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9CAB5" w14:textId="7B9999E6" w:rsidR="00D20EA6" w:rsidRDefault="00D20EA6" w:rsidP="004C7B2A">
      <w:pPr>
        <w:jc w:val="center"/>
        <w:rPr>
          <w:b/>
          <w:bCs/>
          <w:sz w:val="22"/>
          <w:szCs w:val="22"/>
        </w:rPr>
      </w:pPr>
      <w:r>
        <w:rPr>
          <w:b/>
          <w:bCs/>
          <w:sz w:val="22"/>
          <w:szCs w:val="22"/>
        </w:rPr>
        <w:t>PROFESSIONAL SERVICES FOR INVENTORS</w:t>
      </w:r>
    </w:p>
    <w:p w14:paraId="6EED0EB9" w14:textId="0D9381B0" w:rsidR="007A3C76" w:rsidRPr="00A94601" w:rsidRDefault="00D20EA6" w:rsidP="004C7B2A">
      <w:pPr>
        <w:jc w:val="center"/>
        <w:rPr>
          <w:b/>
          <w:bCs/>
          <w:sz w:val="22"/>
          <w:szCs w:val="22"/>
        </w:rPr>
      </w:pPr>
      <w:r>
        <w:rPr>
          <w:b/>
          <w:bCs/>
          <w:sz w:val="22"/>
          <w:szCs w:val="22"/>
        </w:rPr>
        <w:t>F</w:t>
      </w:r>
      <w:r w:rsidR="004C7B2A">
        <w:rPr>
          <w:b/>
          <w:bCs/>
          <w:sz w:val="22"/>
          <w:szCs w:val="22"/>
        </w:rPr>
        <w:t xml:space="preserve">unded by the </w:t>
      </w:r>
      <w:proofErr w:type="spellStart"/>
      <w:r w:rsidR="004C7B2A">
        <w:rPr>
          <w:b/>
          <w:bCs/>
          <w:sz w:val="22"/>
          <w:szCs w:val="22"/>
        </w:rPr>
        <w:t>Lemelson</w:t>
      </w:r>
      <w:proofErr w:type="spellEnd"/>
      <w:r w:rsidR="004C7B2A">
        <w:rPr>
          <w:b/>
          <w:bCs/>
          <w:sz w:val="22"/>
          <w:szCs w:val="22"/>
        </w:rPr>
        <w:t xml:space="preserve"> Foundation</w:t>
      </w:r>
    </w:p>
    <w:p w14:paraId="3E0EFE24" w14:textId="7C8044E6" w:rsidR="00315AB4" w:rsidRPr="00A94601" w:rsidRDefault="00EA5713" w:rsidP="00315AB4">
      <w:pPr>
        <w:jc w:val="center"/>
        <w:rPr>
          <w:b/>
          <w:bCs/>
          <w:sz w:val="22"/>
          <w:szCs w:val="22"/>
        </w:rPr>
      </w:pPr>
      <w:r w:rsidRPr="00A94601">
        <w:rPr>
          <w:b/>
          <w:bCs/>
          <w:sz w:val="22"/>
          <w:szCs w:val="22"/>
        </w:rPr>
        <w:t>OFFICE OF THE VICE PRESIDENT FOR RESEARCH AND INNOVATION</w:t>
      </w:r>
    </w:p>
    <w:p w14:paraId="485A2FA0" w14:textId="46E1FAE5" w:rsidR="00315AB4" w:rsidRPr="00A94601" w:rsidRDefault="00315AB4" w:rsidP="00315AB4">
      <w:pPr>
        <w:jc w:val="center"/>
        <w:rPr>
          <w:b/>
          <w:bCs/>
          <w:sz w:val="22"/>
          <w:szCs w:val="22"/>
        </w:rPr>
      </w:pPr>
    </w:p>
    <w:p w14:paraId="53920C07" w14:textId="366F5593" w:rsidR="00B27CE6" w:rsidRDefault="00315AB4" w:rsidP="00425E68">
      <w:pPr>
        <w:jc w:val="center"/>
        <w:rPr>
          <w:b/>
          <w:bCs/>
          <w:sz w:val="22"/>
          <w:szCs w:val="22"/>
        </w:rPr>
      </w:pPr>
      <w:r w:rsidRPr="00A94601">
        <w:rPr>
          <w:b/>
          <w:bCs/>
          <w:sz w:val="22"/>
          <w:szCs w:val="22"/>
        </w:rPr>
        <w:t>OVERVIEW &amp; PROGRAM GOALS</w:t>
      </w:r>
    </w:p>
    <w:p w14:paraId="10FDB691" w14:textId="45AC3773" w:rsidR="00F9217C" w:rsidRPr="00D36464" w:rsidRDefault="00A35842" w:rsidP="00F9217C">
      <w:pPr>
        <w:rPr>
          <w:rFonts w:eastAsia="KievitPro-Regular"/>
          <w:sz w:val="22"/>
          <w:szCs w:val="22"/>
        </w:rPr>
      </w:pPr>
      <w:r>
        <w:rPr>
          <w:rFonts w:eastAsia="KievitPro-Regular"/>
          <w:sz w:val="22"/>
          <w:szCs w:val="22"/>
        </w:rPr>
        <w:t>With support from t</w:t>
      </w:r>
      <w:r w:rsidR="00F9217C" w:rsidRPr="00D36464">
        <w:rPr>
          <w:rFonts w:eastAsia="KievitPro-Regular"/>
          <w:sz w:val="22"/>
          <w:szCs w:val="22"/>
        </w:rPr>
        <w:t xml:space="preserve">he </w:t>
      </w:r>
      <w:proofErr w:type="spellStart"/>
      <w:r w:rsidR="003D2BBB">
        <w:rPr>
          <w:rFonts w:eastAsia="KievitPro-Regular"/>
          <w:sz w:val="22"/>
          <w:szCs w:val="22"/>
        </w:rPr>
        <w:t>Lemelson</w:t>
      </w:r>
      <w:proofErr w:type="spellEnd"/>
      <w:r w:rsidR="003D2BBB">
        <w:rPr>
          <w:rFonts w:eastAsia="KievitPro-Regular"/>
          <w:sz w:val="22"/>
          <w:szCs w:val="22"/>
        </w:rPr>
        <w:t xml:space="preserve"> Foundation</w:t>
      </w:r>
      <w:r>
        <w:rPr>
          <w:rFonts w:eastAsia="KievitPro-Regular"/>
          <w:sz w:val="22"/>
          <w:szCs w:val="22"/>
        </w:rPr>
        <w:t xml:space="preserve">, the University of Oregon is </w:t>
      </w:r>
      <w:r w:rsidR="000005C5">
        <w:rPr>
          <w:sz w:val="22"/>
          <w:szCs w:val="22"/>
        </w:rPr>
        <w:t>develop</w:t>
      </w:r>
      <w:r>
        <w:rPr>
          <w:sz w:val="22"/>
          <w:szCs w:val="22"/>
        </w:rPr>
        <w:t>ing and implementing</w:t>
      </w:r>
      <w:r w:rsidR="000005C5" w:rsidRPr="00D36464">
        <w:rPr>
          <w:sz w:val="22"/>
          <w:szCs w:val="22"/>
        </w:rPr>
        <w:t xml:space="preserve"> </w:t>
      </w:r>
      <w:r w:rsidR="00F9217C" w:rsidRPr="00D36464">
        <w:rPr>
          <w:sz w:val="22"/>
          <w:szCs w:val="22"/>
        </w:rPr>
        <w:t>a</w:t>
      </w:r>
      <w:r w:rsidR="00484C24">
        <w:rPr>
          <w:sz w:val="22"/>
          <w:szCs w:val="22"/>
        </w:rPr>
        <w:t xml:space="preserve"> </w:t>
      </w:r>
      <w:r w:rsidR="00F9217C" w:rsidRPr="00D36464">
        <w:rPr>
          <w:sz w:val="22"/>
          <w:szCs w:val="22"/>
        </w:rPr>
        <w:t xml:space="preserve">mentor network </w:t>
      </w:r>
      <w:r w:rsidR="00612372">
        <w:rPr>
          <w:sz w:val="22"/>
          <w:szCs w:val="22"/>
        </w:rPr>
        <w:t>designed to</w:t>
      </w:r>
      <w:r w:rsidR="00F9217C" w:rsidRPr="00D36464">
        <w:rPr>
          <w:rFonts w:eastAsia="KievitPro-Regular"/>
          <w:sz w:val="22"/>
          <w:szCs w:val="22"/>
        </w:rPr>
        <w:t xml:space="preserve"> foster </w:t>
      </w:r>
      <w:r w:rsidR="000005C5">
        <w:rPr>
          <w:rFonts w:eastAsia="KievitPro-Regular"/>
          <w:sz w:val="22"/>
          <w:szCs w:val="22"/>
        </w:rPr>
        <w:t xml:space="preserve">more </w:t>
      </w:r>
      <w:r w:rsidR="00F9217C" w:rsidRPr="00D36464">
        <w:rPr>
          <w:rFonts w:eastAsia="KievitPro-Regular"/>
          <w:sz w:val="22"/>
          <w:szCs w:val="22"/>
        </w:rPr>
        <w:t>equitable economic prosperity</w:t>
      </w:r>
      <w:r w:rsidR="00612372">
        <w:rPr>
          <w:rFonts w:eastAsia="KievitPro-Regular"/>
          <w:sz w:val="22"/>
          <w:szCs w:val="22"/>
        </w:rPr>
        <w:t xml:space="preserve"> by </w:t>
      </w:r>
      <w:r w:rsidR="00F9217C" w:rsidRPr="00D36464">
        <w:rPr>
          <w:rFonts w:eastAsia="KievitPro-Regular"/>
          <w:sz w:val="22"/>
          <w:szCs w:val="22"/>
        </w:rPr>
        <w:t xml:space="preserve">providing </w:t>
      </w:r>
      <w:r w:rsidR="00612372">
        <w:rPr>
          <w:rFonts w:eastAsia="KievitPro-Regular"/>
          <w:sz w:val="22"/>
          <w:szCs w:val="22"/>
        </w:rPr>
        <w:t xml:space="preserve">specialized expertise and </w:t>
      </w:r>
      <w:r w:rsidR="00F9217C" w:rsidRPr="00D36464">
        <w:rPr>
          <w:rFonts w:eastAsia="KievitPro-Regular"/>
          <w:sz w:val="22"/>
          <w:szCs w:val="22"/>
        </w:rPr>
        <w:t xml:space="preserve">professional services </w:t>
      </w:r>
      <w:r w:rsidR="00612372">
        <w:rPr>
          <w:rFonts w:eastAsia="KievitPro-Regular"/>
          <w:sz w:val="22"/>
          <w:szCs w:val="22"/>
        </w:rPr>
        <w:t xml:space="preserve">to those seeking to launch </w:t>
      </w:r>
      <w:r w:rsidR="00787506">
        <w:rPr>
          <w:rFonts w:eastAsia="KievitPro-Regular"/>
          <w:sz w:val="22"/>
          <w:szCs w:val="22"/>
        </w:rPr>
        <w:t>invention-based</w:t>
      </w:r>
      <w:r w:rsidR="00787506" w:rsidRPr="00D36464">
        <w:rPr>
          <w:rFonts w:eastAsia="KievitPro-Regular"/>
          <w:sz w:val="22"/>
          <w:szCs w:val="22"/>
        </w:rPr>
        <w:t xml:space="preserve"> </w:t>
      </w:r>
      <w:r w:rsidR="00F9217C" w:rsidRPr="00D36464">
        <w:rPr>
          <w:rFonts w:eastAsia="KievitPro-Regular"/>
          <w:sz w:val="22"/>
          <w:szCs w:val="22"/>
        </w:rPr>
        <w:t>companies</w:t>
      </w:r>
      <w:r w:rsidR="00A6221B">
        <w:rPr>
          <w:rFonts w:eastAsia="KievitPro-Regular"/>
          <w:sz w:val="22"/>
          <w:szCs w:val="22"/>
        </w:rPr>
        <w:t xml:space="preserve"> in the region</w:t>
      </w:r>
      <w:r w:rsidR="00F9217C" w:rsidRPr="00D36464">
        <w:rPr>
          <w:rFonts w:eastAsia="KievitPro-Regular"/>
          <w:sz w:val="22"/>
          <w:szCs w:val="22"/>
        </w:rPr>
        <w:t xml:space="preserve">. </w:t>
      </w:r>
      <w:r w:rsidR="00A6221B">
        <w:rPr>
          <w:rFonts w:eastAsia="KievitPro-Regular"/>
          <w:sz w:val="22"/>
          <w:szCs w:val="22"/>
        </w:rPr>
        <w:t xml:space="preserve">This network </w:t>
      </w:r>
      <w:r w:rsidR="00F9217C" w:rsidRPr="00D36464">
        <w:rPr>
          <w:rFonts w:eastAsia="KievitPro-Regular"/>
          <w:sz w:val="22"/>
          <w:szCs w:val="22"/>
        </w:rPr>
        <w:t xml:space="preserve">will contribute directly to the </w:t>
      </w:r>
      <w:proofErr w:type="spellStart"/>
      <w:r w:rsidR="00F9217C" w:rsidRPr="00D36464">
        <w:rPr>
          <w:rFonts w:eastAsia="KievitPro-Regular"/>
          <w:sz w:val="22"/>
          <w:szCs w:val="22"/>
        </w:rPr>
        <w:t>Lemelson</w:t>
      </w:r>
      <w:proofErr w:type="spellEnd"/>
      <w:r w:rsidR="00F9217C" w:rsidRPr="00D36464">
        <w:rPr>
          <w:rFonts w:eastAsia="KievitPro-Regular"/>
          <w:sz w:val="22"/>
          <w:szCs w:val="22"/>
        </w:rPr>
        <w:t xml:space="preserve"> Foundation’s goals of supporting a pipeline of inventors and invention-based enterprises that create jobs and strengthen the economy through inspiration, education, and incubation with a regional focus on Oregon. </w:t>
      </w:r>
    </w:p>
    <w:p w14:paraId="48BCE082" w14:textId="77777777" w:rsidR="00F9217C" w:rsidRDefault="00F9217C" w:rsidP="00D36464">
      <w:pPr>
        <w:rPr>
          <w:rFonts w:eastAsia="KievitPro-Regular"/>
          <w:sz w:val="22"/>
          <w:szCs w:val="22"/>
        </w:rPr>
      </w:pPr>
    </w:p>
    <w:p w14:paraId="5538E3E9" w14:textId="553E9F3F" w:rsidR="00D36464" w:rsidRPr="00A35842" w:rsidRDefault="00A35842" w:rsidP="00D36464">
      <w:r>
        <w:rPr>
          <w:rFonts w:eastAsia="KievitPro-Regular"/>
          <w:sz w:val="22"/>
          <w:szCs w:val="22"/>
        </w:rPr>
        <w:t xml:space="preserve">As part of the new mentor network, and funded by a pilot grant from the </w:t>
      </w:r>
      <w:proofErr w:type="spellStart"/>
      <w:r>
        <w:rPr>
          <w:rFonts w:eastAsia="KievitPro-Regular"/>
          <w:sz w:val="22"/>
          <w:szCs w:val="22"/>
        </w:rPr>
        <w:t>Lemelson</w:t>
      </w:r>
      <w:proofErr w:type="spellEnd"/>
      <w:r>
        <w:rPr>
          <w:rFonts w:eastAsia="KievitPro-Regular"/>
          <w:sz w:val="22"/>
          <w:szCs w:val="22"/>
        </w:rPr>
        <w:t xml:space="preserve"> Foundation, the Office of the Vice President for Research and Innovation is launching a </w:t>
      </w:r>
      <w:r w:rsidR="00A6221B" w:rsidRPr="00A35842">
        <w:rPr>
          <w:rFonts w:eastAsia="KievitPro-Regular"/>
          <w:i/>
          <w:iCs/>
          <w:sz w:val="22"/>
          <w:szCs w:val="22"/>
        </w:rPr>
        <w:t>Profession</w:t>
      </w:r>
      <w:r w:rsidR="00FA45FE">
        <w:rPr>
          <w:rFonts w:eastAsia="KievitPro-Regular"/>
          <w:i/>
          <w:iCs/>
          <w:sz w:val="22"/>
          <w:szCs w:val="22"/>
        </w:rPr>
        <w:t>al</w:t>
      </w:r>
      <w:r w:rsidR="00A6221B" w:rsidRPr="00A35842">
        <w:rPr>
          <w:rFonts w:eastAsia="KievitPro-Regular"/>
          <w:i/>
          <w:iCs/>
          <w:sz w:val="22"/>
          <w:szCs w:val="22"/>
        </w:rPr>
        <w:t xml:space="preserve"> Services for Inventors</w:t>
      </w:r>
      <w:r w:rsidR="00A6221B">
        <w:rPr>
          <w:rFonts w:eastAsia="KievitPro-Regular"/>
          <w:sz w:val="22"/>
          <w:szCs w:val="22"/>
        </w:rPr>
        <w:t xml:space="preserve"> </w:t>
      </w:r>
      <w:r w:rsidR="00AB5666">
        <w:rPr>
          <w:rFonts w:eastAsia="KievitPro-Regular"/>
          <w:sz w:val="22"/>
          <w:szCs w:val="22"/>
        </w:rPr>
        <w:t>grant</w:t>
      </w:r>
      <w:r>
        <w:rPr>
          <w:rFonts w:eastAsia="KievitPro-Regular"/>
          <w:sz w:val="22"/>
          <w:szCs w:val="22"/>
        </w:rPr>
        <w:t xml:space="preserve"> program</w:t>
      </w:r>
      <w:r w:rsidR="00AB5666">
        <w:rPr>
          <w:rFonts w:eastAsia="KievitPro-Regular"/>
          <w:sz w:val="22"/>
          <w:szCs w:val="22"/>
        </w:rPr>
        <w:t xml:space="preserve">. This </w:t>
      </w:r>
      <w:r w:rsidR="00FA45FE">
        <w:rPr>
          <w:rFonts w:eastAsia="KievitPro-Regular"/>
          <w:sz w:val="22"/>
          <w:szCs w:val="22"/>
        </w:rPr>
        <w:t xml:space="preserve">grant mechanism </w:t>
      </w:r>
      <w:r w:rsidR="00A6221B">
        <w:rPr>
          <w:rFonts w:eastAsia="KievitPro-Regular"/>
          <w:sz w:val="22"/>
          <w:szCs w:val="22"/>
        </w:rPr>
        <w:t xml:space="preserve">provides </w:t>
      </w:r>
      <w:r w:rsidR="00D36464" w:rsidRPr="00D36464">
        <w:rPr>
          <w:color w:val="000000"/>
          <w:sz w:val="22"/>
          <w:szCs w:val="22"/>
        </w:rPr>
        <w:t xml:space="preserve">support </w:t>
      </w:r>
      <w:r w:rsidR="00AB5666">
        <w:rPr>
          <w:rFonts w:eastAsia="KievitPro-Regular"/>
          <w:sz w:val="22"/>
          <w:szCs w:val="22"/>
        </w:rPr>
        <w:t xml:space="preserve">to inventors </w:t>
      </w:r>
      <w:r w:rsidR="00AB5666">
        <w:rPr>
          <w:color w:val="000000"/>
          <w:sz w:val="22"/>
          <w:szCs w:val="22"/>
        </w:rPr>
        <w:t xml:space="preserve">for </w:t>
      </w:r>
      <w:r w:rsidR="00AB5666">
        <w:rPr>
          <w:rFonts w:eastAsia="KievitPro-Regular"/>
          <w:sz w:val="22"/>
          <w:szCs w:val="22"/>
        </w:rPr>
        <w:t xml:space="preserve">the types of </w:t>
      </w:r>
      <w:r w:rsidR="00FA45FE">
        <w:rPr>
          <w:rFonts w:eastAsia="KievitPro-Regular"/>
          <w:sz w:val="22"/>
          <w:szCs w:val="22"/>
        </w:rPr>
        <w:t xml:space="preserve">professional </w:t>
      </w:r>
      <w:r w:rsidR="00D36464" w:rsidRPr="00D36464">
        <w:rPr>
          <w:rFonts w:eastAsia="KievitPro-Regular"/>
          <w:sz w:val="22"/>
          <w:szCs w:val="22"/>
        </w:rPr>
        <w:t>services</w:t>
      </w:r>
      <w:r w:rsidR="00AB5666">
        <w:rPr>
          <w:rFonts w:eastAsia="KievitPro-Regular"/>
          <w:sz w:val="22"/>
          <w:szCs w:val="22"/>
        </w:rPr>
        <w:t xml:space="preserve"> </w:t>
      </w:r>
      <w:r w:rsidR="00FA45FE">
        <w:rPr>
          <w:rFonts w:eastAsia="KievitPro-Regular"/>
          <w:sz w:val="22"/>
          <w:szCs w:val="22"/>
        </w:rPr>
        <w:t>needed to successfully launch a new invention-based company</w:t>
      </w:r>
      <w:r w:rsidR="00AB5666">
        <w:rPr>
          <w:rFonts w:eastAsia="KievitPro-Regular"/>
          <w:sz w:val="22"/>
          <w:szCs w:val="22"/>
        </w:rPr>
        <w:t>,</w:t>
      </w:r>
      <w:r w:rsidR="00D36464" w:rsidRPr="00D36464">
        <w:rPr>
          <w:rFonts w:eastAsia="KievitPro-Regular"/>
          <w:sz w:val="22"/>
          <w:szCs w:val="22"/>
        </w:rPr>
        <w:t xml:space="preserve"> </w:t>
      </w:r>
      <w:r w:rsidR="00AB5666" w:rsidRPr="00D36464">
        <w:rPr>
          <w:rFonts w:eastAsia="KievitPro-Regular"/>
          <w:sz w:val="22"/>
          <w:szCs w:val="22"/>
        </w:rPr>
        <w:t>includ</w:t>
      </w:r>
      <w:r w:rsidR="00AB5666">
        <w:rPr>
          <w:rFonts w:eastAsia="KievitPro-Regular"/>
          <w:sz w:val="22"/>
          <w:szCs w:val="22"/>
        </w:rPr>
        <w:t>ing</w:t>
      </w:r>
      <w:r w:rsidR="00AB5666" w:rsidRPr="00D36464">
        <w:rPr>
          <w:rFonts w:eastAsia="KievitPro-Regular"/>
          <w:sz w:val="22"/>
          <w:szCs w:val="22"/>
        </w:rPr>
        <w:t xml:space="preserve"> </w:t>
      </w:r>
      <w:r w:rsidR="00D36464" w:rsidRPr="00D36464">
        <w:rPr>
          <w:rFonts w:eastAsia="KievitPro-Regular"/>
          <w:sz w:val="22"/>
          <w:szCs w:val="22"/>
        </w:rPr>
        <w:t xml:space="preserve">grant writers for SBIR submission, web development, pitch coaching, legal counsel, accounting advice, or business intelligence research. </w:t>
      </w:r>
    </w:p>
    <w:p w14:paraId="56D82446" w14:textId="77777777" w:rsidR="00B27CE6" w:rsidRPr="00A35842" w:rsidRDefault="00B27CE6" w:rsidP="00315AB4">
      <w:pPr>
        <w:rPr>
          <w:rFonts w:eastAsia="KievitPro-Regular"/>
          <w:sz w:val="22"/>
          <w:szCs w:val="22"/>
        </w:rPr>
      </w:pPr>
    </w:p>
    <w:p w14:paraId="1AF28D7F" w14:textId="660468D9" w:rsidR="00315AB4" w:rsidRPr="00A94601" w:rsidRDefault="00315AB4" w:rsidP="00315AB4">
      <w:pPr>
        <w:jc w:val="center"/>
        <w:rPr>
          <w:b/>
          <w:bCs/>
          <w:sz w:val="22"/>
          <w:szCs w:val="22"/>
        </w:rPr>
      </w:pPr>
      <w:r w:rsidRPr="00A94601">
        <w:rPr>
          <w:b/>
          <w:bCs/>
          <w:sz w:val="22"/>
          <w:szCs w:val="22"/>
        </w:rPr>
        <w:t>TIMELINE</w:t>
      </w:r>
    </w:p>
    <w:p w14:paraId="4B94A8A0" w14:textId="0FD524CE" w:rsidR="00315AB4" w:rsidRPr="00A94601" w:rsidRDefault="00315AB4" w:rsidP="00315AB4">
      <w:pPr>
        <w:jc w:val="center"/>
        <w:rPr>
          <w:b/>
          <w:bCs/>
          <w:sz w:val="22"/>
          <w:szCs w:val="22"/>
        </w:rPr>
      </w:pPr>
    </w:p>
    <w:tbl>
      <w:tblPr>
        <w:tblStyle w:val="TableGrid"/>
        <w:tblW w:w="4995" w:type="pct"/>
        <w:tblLook w:val="04A0" w:firstRow="1" w:lastRow="0" w:firstColumn="1" w:lastColumn="0" w:noHBand="0" w:noVBand="1"/>
      </w:tblPr>
      <w:tblGrid>
        <w:gridCol w:w="4670"/>
        <w:gridCol w:w="4671"/>
      </w:tblGrid>
      <w:tr w:rsidR="001C74BA" w:rsidRPr="00A94601" w14:paraId="4CE4B309" w14:textId="77777777" w:rsidTr="001C74BA">
        <w:tc>
          <w:tcPr>
            <w:tcW w:w="2500" w:type="pct"/>
          </w:tcPr>
          <w:p w14:paraId="265D39C8" w14:textId="4BDCF1F1" w:rsidR="001C74BA" w:rsidRPr="00A94601" w:rsidRDefault="001C74BA" w:rsidP="001C74BA">
            <w:pPr>
              <w:rPr>
                <w:b/>
                <w:bCs/>
                <w:sz w:val="22"/>
                <w:szCs w:val="22"/>
              </w:rPr>
            </w:pPr>
            <w:r w:rsidRPr="00A94601">
              <w:rPr>
                <w:b/>
                <w:bCs/>
                <w:sz w:val="22"/>
                <w:szCs w:val="22"/>
              </w:rPr>
              <w:t>Dates</w:t>
            </w:r>
          </w:p>
        </w:tc>
        <w:tc>
          <w:tcPr>
            <w:tcW w:w="2500" w:type="pct"/>
          </w:tcPr>
          <w:p w14:paraId="617E7F40" w14:textId="14E72A64" w:rsidR="001C74BA" w:rsidRPr="00A94601" w:rsidRDefault="001C74BA" w:rsidP="001C74BA">
            <w:pPr>
              <w:rPr>
                <w:sz w:val="22"/>
                <w:szCs w:val="22"/>
              </w:rPr>
            </w:pPr>
            <w:r w:rsidRPr="00A94601">
              <w:rPr>
                <w:sz w:val="22"/>
                <w:szCs w:val="22"/>
              </w:rPr>
              <w:t>Item Due</w:t>
            </w:r>
          </w:p>
        </w:tc>
      </w:tr>
      <w:tr w:rsidR="001C74BA" w:rsidRPr="00A94601" w14:paraId="5F687BF1" w14:textId="77777777" w:rsidTr="001C74BA">
        <w:tc>
          <w:tcPr>
            <w:tcW w:w="2500" w:type="pct"/>
          </w:tcPr>
          <w:p w14:paraId="7CB5329D" w14:textId="4AA6A2B6" w:rsidR="001C74BA" w:rsidRPr="00A94601" w:rsidRDefault="005D081E" w:rsidP="001C74BA">
            <w:pPr>
              <w:rPr>
                <w:b/>
                <w:bCs/>
                <w:sz w:val="22"/>
                <w:szCs w:val="22"/>
              </w:rPr>
            </w:pPr>
            <w:r>
              <w:rPr>
                <w:b/>
                <w:bCs/>
                <w:sz w:val="22"/>
                <w:szCs w:val="22"/>
              </w:rPr>
              <w:t>01/1</w:t>
            </w:r>
            <w:r w:rsidR="00224391">
              <w:rPr>
                <w:b/>
                <w:bCs/>
                <w:sz w:val="22"/>
                <w:szCs w:val="22"/>
              </w:rPr>
              <w:t>0</w:t>
            </w:r>
            <w:r>
              <w:rPr>
                <w:b/>
                <w:bCs/>
                <w:sz w:val="22"/>
                <w:szCs w:val="22"/>
              </w:rPr>
              <w:t>/2022</w:t>
            </w:r>
          </w:p>
        </w:tc>
        <w:tc>
          <w:tcPr>
            <w:tcW w:w="2500" w:type="pct"/>
          </w:tcPr>
          <w:p w14:paraId="4E63A2C7" w14:textId="758BEBAF" w:rsidR="001C74BA" w:rsidRPr="00D20EA6" w:rsidRDefault="005D081E" w:rsidP="001C74BA">
            <w:pPr>
              <w:rPr>
                <w:sz w:val="22"/>
                <w:szCs w:val="22"/>
              </w:rPr>
            </w:pPr>
            <w:r w:rsidRPr="00D20EA6">
              <w:rPr>
                <w:sz w:val="22"/>
                <w:szCs w:val="22"/>
              </w:rPr>
              <w:t>Applications open for review</w:t>
            </w:r>
          </w:p>
        </w:tc>
      </w:tr>
      <w:tr w:rsidR="001C74BA" w:rsidRPr="00A94601" w14:paraId="417DCEB0" w14:textId="77777777" w:rsidTr="001C74BA">
        <w:tc>
          <w:tcPr>
            <w:tcW w:w="2500" w:type="pct"/>
          </w:tcPr>
          <w:p w14:paraId="4667A99D" w14:textId="0BF0264A" w:rsidR="001C74BA" w:rsidRPr="00A94601" w:rsidRDefault="00D20EA6" w:rsidP="001C74BA">
            <w:pPr>
              <w:rPr>
                <w:b/>
                <w:bCs/>
                <w:sz w:val="22"/>
                <w:szCs w:val="22"/>
              </w:rPr>
            </w:pPr>
            <w:r>
              <w:rPr>
                <w:b/>
                <w:bCs/>
                <w:sz w:val="22"/>
                <w:szCs w:val="22"/>
              </w:rPr>
              <w:t>Rolling deadline</w:t>
            </w:r>
          </w:p>
        </w:tc>
        <w:tc>
          <w:tcPr>
            <w:tcW w:w="2500" w:type="pct"/>
          </w:tcPr>
          <w:p w14:paraId="11E2B671" w14:textId="01E1F7C7" w:rsidR="001C74BA" w:rsidRPr="00D20EA6" w:rsidRDefault="00D20EA6" w:rsidP="001C74BA">
            <w:pPr>
              <w:rPr>
                <w:sz w:val="22"/>
                <w:szCs w:val="22"/>
              </w:rPr>
            </w:pPr>
            <w:r>
              <w:rPr>
                <w:sz w:val="22"/>
                <w:szCs w:val="22"/>
              </w:rPr>
              <w:t>A</w:t>
            </w:r>
            <w:r w:rsidR="009C3C47" w:rsidRPr="00D20EA6">
              <w:rPr>
                <w:sz w:val="22"/>
                <w:szCs w:val="22"/>
              </w:rPr>
              <w:t>pplications will be accepted until funds are fully committed</w:t>
            </w:r>
            <w:r w:rsidR="00817EB6">
              <w:rPr>
                <w:sz w:val="22"/>
                <w:szCs w:val="22"/>
              </w:rPr>
              <w:t xml:space="preserve">. </w:t>
            </w:r>
            <w:r w:rsidR="00804965" w:rsidRPr="00D20EA6">
              <w:rPr>
                <w:sz w:val="22"/>
                <w:szCs w:val="22"/>
              </w:rPr>
              <w:t xml:space="preserve">Applications will be </w:t>
            </w:r>
            <w:r w:rsidR="002321F1" w:rsidRPr="00D20EA6">
              <w:rPr>
                <w:sz w:val="22"/>
                <w:szCs w:val="22"/>
              </w:rPr>
              <w:t>reviewed on the 1st and 15</w:t>
            </w:r>
            <w:r w:rsidR="002321F1" w:rsidRPr="00D20EA6">
              <w:rPr>
                <w:sz w:val="22"/>
                <w:szCs w:val="22"/>
                <w:vertAlign w:val="superscript"/>
              </w:rPr>
              <w:t>th</w:t>
            </w:r>
            <w:r w:rsidR="002321F1" w:rsidRPr="00D20EA6">
              <w:rPr>
                <w:sz w:val="22"/>
                <w:szCs w:val="22"/>
              </w:rPr>
              <w:t xml:space="preserve"> of each month</w:t>
            </w:r>
            <w:r w:rsidR="00817EB6">
              <w:rPr>
                <w:sz w:val="22"/>
                <w:szCs w:val="22"/>
              </w:rPr>
              <w:t xml:space="preserve">. </w:t>
            </w:r>
            <w:r w:rsidR="002321F1" w:rsidRPr="00D20EA6">
              <w:rPr>
                <w:sz w:val="22"/>
                <w:szCs w:val="22"/>
              </w:rPr>
              <w:t xml:space="preserve">Expedited application review </w:t>
            </w:r>
            <w:r w:rsidR="00E00A5B" w:rsidRPr="00D20EA6">
              <w:rPr>
                <w:sz w:val="22"/>
                <w:szCs w:val="22"/>
              </w:rPr>
              <w:t>may</w:t>
            </w:r>
            <w:r w:rsidR="002321F1" w:rsidRPr="00D20EA6">
              <w:rPr>
                <w:sz w:val="22"/>
                <w:szCs w:val="22"/>
              </w:rPr>
              <w:t xml:space="preserve"> be requested.</w:t>
            </w:r>
          </w:p>
        </w:tc>
      </w:tr>
      <w:tr w:rsidR="001C74BA" w:rsidRPr="00A94601" w14:paraId="4EA7AC8F" w14:textId="77777777" w:rsidTr="001C74BA">
        <w:tc>
          <w:tcPr>
            <w:tcW w:w="2500" w:type="pct"/>
          </w:tcPr>
          <w:p w14:paraId="126F1446" w14:textId="71A8263E" w:rsidR="001C74BA" w:rsidRPr="00A94601" w:rsidRDefault="009C3C47" w:rsidP="001C74BA">
            <w:pPr>
              <w:rPr>
                <w:b/>
                <w:bCs/>
                <w:sz w:val="22"/>
                <w:szCs w:val="22"/>
              </w:rPr>
            </w:pPr>
            <w:r>
              <w:rPr>
                <w:b/>
                <w:bCs/>
                <w:sz w:val="22"/>
                <w:szCs w:val="22"/>
              </w:rPr>
              <w:t>12/15/2022</w:t>
            </w:r>
          </w:p>
        </w:tc>
        <w:tc>
          <w:tcPr>
            <w:tcW w:w="2500" w:type="pct"/>
          </w:tcPr>
          <w:p w14:paraId="4A698F34" w14:textId="17E52301" w:rsidR="001C74BA" w:rsidRPr="00D20EA6" w:rsidRDefault="009C3C47" w:rsidP="001C74BA">
            <w:pPr>
              <w:rPr>
                <w:sz w:val="22"/>
                <w:szCs w:val="22"/>
              </w:rPr>
            </w:pPr>
            <w:r w:rsidRPr="00D20EA6">
              <w:rPr>
                <w:sz w:val="22"/>
                <w:szCs w:val="22"/>
              </w:rPr>
              <w:t>All grant funds must be spen</w:t>
            </w:r>
            <w:r w:rsidR="009066E6" w:rsidRPr="00D20EA6">
              <w:rPr>
                <w:sz w:val="22"/>
                <w:szCs w:val="22"/>
              </w:rPr>
              <w:t>t</w:t>
            </w:r>
          </w:p>
        </w:tc>
      </w:tr>
      <w:tr w:rsidR="001C74BA" w:rsidRPr="00A94601" w14:paraId="35FD629F" w14:textId="77777777" w:rsidTr="001C74BA">
        <w:tc>
          <w:tcPr>
            <w:tcW w:w="2500" w:type="pct"/>
          </w:tcPr>
          <w:p w14:paraId="1193CEA8" w14:textId="62013A79" w:rsidR="001C74BA" w:rsidRPr="00A94601" w:rsidRDefault="00D20EA6" w:rsidP="001C74BA">
            <w:pPr>
              <w:rPr>
                <w:b/>
                <w:bCs/>
                <w:sz w:val="22"/>
                <w:szCs w:val="22"/>
              </w:rPr>
            </w:pPr>
            <w:r>
              <w:rPr>
                <w:b/>
                <w:bCs/>
                <w:sz w:val="22"/>
                <w:szCs w:val="22"/>
              </w:rPr>
              <w:t>Rolling based on awards</w:t>
            </w:r>
          </w:p>
        </w:tc>
        <w:tc>
          <w:tcPr>
            <w:tcW w:w="2500" w:type="pct"/>
          </w:tcPr>
          <w:p w14:paraId="6E6BBB4D" w14:textId="461D39D2" w:rsidR="001C74BA" w:rsidRPr="00D20EA6" w:rsidRDefault="009C3C47" w:rsidP="001C74BA">
            <w:pPr>
              <w:rPr>
                <w:sz w:val="22"/>
                <w:szCs w:val="22"/>
              </w:rPr>
            </w:pPr>
            <w:r w:rsidRPr="00D20EA6">
              <w:rPr>
                <w:sz w:val="22"/>
                <w:szCs w:val="22"/>
              </w:rPr>
              <w:t xml:space="preserve">Final Reports from </w:t>
            </w:r>
            <w:r w:rsidR="009066E6" w:rsidRPr="00D20EA6">
              <w:rPr>
                <w:sz w:val="22"/>
                <w:szCs w:val="22"/>
              </w:rPr>
              <w:t>recipients</w:t>
            </w:r>
            <w:r w:rsidRPr="00D20EA6">
              <w:rPr>
                <w:sz w:val="22"/>
                <w:szCs w:val="22"/>
              </w:rPr>
              <w:t xml:space="preserve"> are due </w:t>
            </w:r>
            <w:r w:rsidR="00FB0777" w:rsidRPr="00D20EA6">
              <w:rPr>
                <w:sz w:val="22"/>
                <w:szCs w:val="22"/>
              </w:rPr>
              <w:t>two week</w:t>
            </w:r>
            <w:r w:rsidR="0049284D" w:rsidRPr="00D20EA6">
              <w:rPr>
                <w:sz w:val="22"/>
                <w:szCs w:val="22"/>
              </w:rPr>
              <w:t>s</w:t>
            </w:r>
            <w:r w:rsidR="00FB0777" w:rsidRPr="00D20EA6">
              <w:rPr>
                <w:sz w:val="22"/>
                <w:szCs w:val="22"/>
              </w:rPr>
              <w:t xml:space="preserve"> after</w:t>
            </w:r>
            <w:r w:rsidR="00E766C5" w:rsidRPr="00D20EA6">
              <w:rPr>
                <w:sz w:val="22"/>
                <w:szCs w:val="22"/>
              </w:rPr>
              <w:t xml:space="preserve"> </w:t>
            </w:r>
            <w:r w:rsidR="00F468CB">
              <w:rPr>
                <w:sz w:val="22"/>
                <w:szCs w:val="22"/>
              </w:rPr>
              <w:t xml:space="preserve">the professional </w:t>
            </w:r>
            <w:r w:rsidR="00E766C5" w:rsidRPr="00D20EA6">
              <w:rPr>
                <w:sz w:val="22"/>
                <w:szCs w:val="22"/>
              </w:rPr>
              <w:t xml:space="preserve">services are </w:t>
            </w:r>
            <w:r w:rsidR="00F468CB">
              <w:rPr>
                <w:sz w:val="22"/>
                <w:szCs w:val="22"/>
              </w:rPr>
              <w:t>completed</w:t>
            </w:r>
            <w:r w:rsidR="00F468CB" w:rsidRPr="00D20EA6">
              <w:rPr>
                <w:sz w:val="22"/>
                <w:szCs w:val="22"/>
              </w:rPr>
              <w:t xml:space="preserve"> </w:t>
            </w:r>
          </w:p>
        </w:tc>
      </w:tr>
    </w:tbl>
    <w:p w14:paraId="7EF1B6B8" w14:textId="19FBA06A" w:rsidR="001C74BA" w:rsidRPr="00A94601" w:rsidRDefault="001C74BA" w:rsidP="001C74BA">
      <w:pPr>
        <w:rPr>
          <w:b/>
          <w:bCs/>
          <w:sz w:val="22"/>
          <w:szCs w:val="22"/>
        </w:rPr>
      </w:pPr>
    </w:p>
    <w:p w14:paraId="6545C7D1" w14:textId="77777777" w:rsidR="001C74BA" w:rsidRPr="00A94601" w:rsidRDefault="001C74BA" w:rsidP="00315AB4">
      <w:pPr>
        <w:jc w:val="center"/>
        <w:rPr>
          <w:b/>
          <w:bCs/>
          <w:sz w:val="22"/>
          <w:szCs w:val="22"/>
        </w:rPr>
      </w:pPr>
    </w:p>
    <w:p w14:paraId="60851401" w14:textId="2B17ABF4" w:rsidR="00D20EA6" w:rsidRDefault="00315AB4" w:rsidP="00425E68">
      <w:pPr>
        <w:jc w:val="center"/>
        <w:rPr>
          <w:sz w:val="22"/>
          <w:szCs w:val="22"/>
        </w:rPr>
      </w:pPr>
      <w:r w:rsidRPr="00A94601">
        <w:rPr>
          <w:b/>
          <w:bCs/>
          <w:sz w:val="22"/>
          <w:szCs w:val="22"/>
        </w:rPr>
        <w:t>ELIGIBILITY</w:t>
      </w:r>
    </w:p>
    <w:p w14:paraId="2F6A239A" w14:textId="5F1DE2E1" w:rsidR="00A35842" w:rsidRPr="00A35842" w:rsidRDefault="00A35842" w:rsidP="00A35842">
      <w:pPr>
        <w:rPr>
          <w:sz w:val="22"/>
          <w:szCs w:val="22"/>
        </w:rPr>
      </w:pPr>
      <w:r w:rsidRPr="00A35842">
        <w:rPr>
          <w:rFonts w:eastAsia="KievitPro-Regular"/>
          <w:sz w:val="22"/>
          <w:szCs w:val="22"/>
        </w:rPr>
        <w:t>In order to support economic development that is more fully equitable, the Professional Services for Inventors grant seeks applications from individuals that come from populations that are historically underrepresented in invention-based entrepreneurship</w:t>
      </w:r>
      <w:r w:rsidR="00817EB6">
        <w:rPr>
          <w:rFonts w:eastAsia="KievitPro-Regular"/>
          <w:sz w:val="22"/>
          <w:szCs w:val="22"/>
        </w:rPr>
        <w:t xml:space="preserve">. </w:t>
      </w:r>
      <w:r>
        <w:rPr>
          <w:sz w:val="22"/>
          <w:szCs w:val="22"/>
        </w:rPr>
        <w:t xml:space="preserve">We will prioritize applications from UO faculty who launched spin-out companies from their UO-based innovations, participants/graduates of the Women’s Innovation Network (WIN), or current/prior participants of  </w:t>
      </w:r>
      <w:r w:rsidRPr="00A35842">
        <w:rPr>
          <w:sz w:val="22"/>
          <w:szCs w:val="22"/>
        </w:rPr>
        <w:t xml:space="preserve">ID8 and EUG </w:t>
      </w:r>
      <w:proofErr w:type="spellStart"/>
      <w:r w:rsidRPr="00A35842">
        <w:rPr>
          <w:sz w:val="22"/>
          <w:szCs w:val="22"/>
        </w:rPr>
        <w:t>LaunchPad</w:t>
      </w:r>
      <w:proofErr w:type="spellEnd"/>
      <w:r w:rsidRPr="00A35842">
        <w:rPr>
          <w:sz w:val="22"/>
          <w:szCs w:val="22"/>
        </w:rPr>
        <w:t>.</w:t>
      </w:r>
      <w:r w:rsidRPr="00A35842">
        <w:rPr>
          <w:rFonts w:eastAsia="KievitPro-Regular"/>
          <w:sz w:val="22"/>
          <w:szCs w:val="22"/>
        </w:rPr>
        <w:t xml:space="preserve"> Ideal applicants will contribute matching funds</w:t>
      </w:r>
      <w:r w:rsidR="005A45F3">
        <w:rPr>
          <w:rFonts w:eastAsia="KievitPro-Regular"/>
          <w:sz w:val="22"/>
          <w:szCs w:val="22"/>
        </w:rPr>
        <w:t xml:space="preserve"> from their research funds</w:t>
      </w:r>
      <w:r w:rsidRPr="00A35842">
        <w:rPr>
          <w:rFonts w:eastAsia="KievitPro-Regular"/>
          <w:sz w:val="22"/>
          <w:szCs w:val="22"/>
        </w:rPr>
        <w:t xml:space="preserve"> to support to the proposed activities</w:t>
      </w:r>
      <w:r w:rsidR="00817EB6">
        <w:rPr>
          <w:rFonts w:eastAsia="KievitPro-Regular"/>
          <w:sz w:val="22"/>
          <w:szCs w:val="22"/>
        </w:rPr>
        <w:t xml:space="preserve">. </w:t>
      </w:r>
      <w:r w:rsidR="005A45F3">
        <w:rPr>
          <w:rFonts w:eastAsia="KievitPro-Regular"/>
          <w:sz w:val="22"/>
          <w:szCs w:val="22"/>
        </w:rPr>
        <w:t>Applicants and award recipients may apply to this program more than once.</w:t>
      </w:r>
    </w:p>
    <w:p w14:paraId="0B35F0F8" w14:textId="77777777" w:rsidR="00A35842" w:rsidRDefault="00A35842" w:rsidP="00D20EA6">
      <w:pPr>
        <w:rPr>
          <w:sz w:val="22"/>
          <w:szCs w:val="22"/>
        </w:rPr>
      </w:pPr>
    </w:p>
    <w:p w14:paraId="1203ABEA" w14:textId="7B083F92" w:rsidR="005A45F3" w:rsidRPr="00D20EA6" w:rsidRDefault="00D20EA6" w:rsidP="00D20EA6">
      <w:pPr>
        <w:rPr>
          <w:sz w:val="22"/>
          <w:szCs w:val="22"/>
        </w:rPr>
      </w:pPr>
      <w:r w:rsidRPr="00D20EA6">
        <w:rPr>
          <w:sz w:val="22"/>
          <w:szCs w:val="22"/>
        </w:rPr>
        <w:t>Eligible Applicants:</w:t>
      </w:r>
    </w:p>
    <w:p w14:paraId="218936E1" w14:textId="54D87EDC" w:rsidR="00D20EA6" w:rsidRPr="00D20EA6" w:rsidRDefault="005A45F3" w:rsidP="00D20EA6">
      <w:pPr>
        <w:numPr>
          <w:ilvl w:val="0"/>
          <w:numId w:val="10"/>
        </w:numPr>
        <w:rPr>
          <w:sz w:val="22"/>
          <w:szCs w:val="22"/>
        </w:rPr>
      </w:pPr>
      <w:r>
        <w:rPr>
          <w:i/>
          <w:iCs/>
          <w:sz w:val="22"/>
          <w:szCs w:val="22"/>
        </w:rPr>
        <w:t>UO t</w:t>
      </w:r>
      <w:r w:rsidR="00D20EA6" w:rsidRPr="00D20EA6">
        <w:rPr>
          <w:i/>
          <w:iCs/>
          <w:sz w:val="22"/>
          <w:szCs w:val="22"/>
        </w:rPr>
        <w:t>enure</w:t>
      </w:r>
      <w:r>
        <w:rPr>
          <w:i/>
          <w:iCs/>
          <w:sz w:val="22"/>
          <w:szCs w:val="22"/>
        </w:rPr>
        <w:t xml:space="preserve">-track faculty </w:t>
      </w:r>
      <w:r w:rsidR="00D20EA6" w:rsidRPr="00D20EA6">
        <w:rPr>
          <w:i/>
          <w:iCs/>
          <w:sz w:val="22"/>
          <w:szCs w:val="22"/>
        </w:rPr>
        <w:t>:</w:t>
      </w:r>
      <w:r w:rsidR="00D20EA6" w:rsidRPr="00D20EA6">
        <w:rPr>
          <w:sz w:val="22"/>
          <w:szCs w:val="22"/>
        </w:rPr>
        <w:t> All tenure-track faculty members are eligible to apply. </w:t>
      </w:r>
    </w:p>
    <w:p w14:paraId="280B0E50" w14:textId="1087AEC4" w:rsidR="00D20EA6" w:rsidRDefault="005A45F3" w:rsidP="00D20EA6">
      <w:pPr>
        <w:numPr>
          <w:ilvl w:val="0"/>
          <w:numId w:val="10"/>
        </w:numPr>
        <w:rPr>
          <w:sz w:val="22"/>
          <w:szCs w:val="22"/>
        </w:rPr>
      </w:pPr>
      <w:r>
        <w:rPr>
          <w:i/>
          <w:iCs/>
          <w:sz w:val="22"/>
          <w:szCs w:val="22"/>
        </w:rPr>
        <w:t>UO n</w:t>
      </w:r>
      <w:r w:rsidR="00D20EA6" w:rsidRPr="00D20EA6">
        <w:rPr>
          <w:i/>
          <w:iCs/>
          <w:sz w:val="22"/>
          <w:szCs w:val="22"/>
        </w:rPr>
        <w:t>on-tenure</w:t>
      </w:r>
      <w:r>
        <w:rPr>
          <w:i/>
          <w:iCs/>
          <w:sz w:val="22"/>
          <w:szCs w:val="22"/>
        </w:rPr>
        <w:t xml:space="preserve"> track faculty</w:t>
      </w:r>
      <w:r w:rsidR="00D20EA6" w:rsidRPr="00D20EA6">
        <w:rPr>
          <w:i/>
          <w:iCs/>
          <w:sz w:val="22"/>
          <w:szCs w:val="22"/>
        </w:rPr>
        <w:t>:</w:t>
      </w:r>
      <w:r w:rsidR="00D20EA6" w:rsidRPr="00D20EA6">
        <w:rPr>
          <w:sz w:val="22"/>
          <w:szCs w:val="22"/>
        </w:rPr>
        <w:t> Non-tenure-track faculty who hold a full-time appointment (.75+ FTE) that includes substantial research responsibilities, have been employed by the university for at least three years at the time of application, and will hold a UO appointment during the academic year of the research award may also apply.</w:t>
      </w:r>
    </w:p>
    <w:p w14:paraId="7FB04261" w14:textId="7A6B806F" w:rsidR="005A45F3" w:rsidRDefault="005A45F3" w:rsidP="00D20EA6">
      <w:pPr>
        <w:numPr>
          <w:ilvl w:val="0"/>
          <w:numId w:val="10"/>
        </w:numPr>
        <w:rPr>
          <w:sz w:val="22"/>
          <w:szCs w:val="22"/>
        </w:rPr>
      </w:pPr>
      <w:r>
        <w:rPr>
          <w:sz w:val="22"/>
          <w:szCs w:val="22"/>
        </w:rPr>
        <w:t>All UO applicants must have an innovation disclosure submitted to IPS prior to application</w:t>
      </w:r>
      <w:r w:rsidR="00817EB6">
        <w:rPr>
          <w:sz w:val="22"/>
          <w:szCs w:val="22"/>
        </w:rPr>
        <w:t xml:space="preserve">. </w:t>
      </w:r>
    </w:p>
    <w:p w14:paraId="04120764" w14:textId="5F7107F6" w:rsidR="005A45F3" w:rsidRDefault="005A45F3" w:rsidP="00D20EA6">
      <w:pPr>
        <w:numPr>
          <w:ilvl w:val="0"/>
          <w:numId w:val="10"/>
        </w:numPr>
        <w:rPr>
          <w:sz w:val="22"/>
          <w:szCs w:val="22"/>
        </w:rPr>
      </w:pPr>
      <w:r>
        <w:rPr>
          <w:sz w:val="22"/>
          <w:szCs w:val="22"/>
        </w:rPr>
        <w:t>Applicants external to UO are eligible to apply if they meet the following criteria:</w:t>
      </w:r>
    </w:p>
    <w:p w14:paraId="0E4B5EFB" w14:textId="7388DD79" w:rsidR="005A45F3" w:rsidRDefault="005A45F3" w:rsidP="005A45F3">
      <w:pPr>
        <w:numPr>
          <w:ilvl w:val="1"/>
          <w:numId w:val="10"/>
        </w:numPr>
        <w:rPr>
          <w:sz w:val="22"/>
          <w:szCs w:val="22"/>
        </w:rPr>
      </w:pPr>
      <w:r>
        <w:rPr>
          <w:sz w:val="22"/>
          <w:szCs w:val="22"/>
        </w:rPr>
        <w:t>Have launched a research-oriented start-up in the greater Eugene area</w:t>
      </w:r>
    </w:p>
    <w:p w14:paraId="47908954" w14:textId="48790800" w:rsidR="00315AB4" w:rsidRPr="00D20EA6" w:rsidRDefault="00626824" w:rsidP="00D45645">
      <w:pPr>
        <w:numPr>
          <w:ilvl w:val="1"/>
          <w:numId w:val="10"/>
        </w:numPr>
        <w:rPr>
          <w:sz w:val="22"/>
          <w:szCs w:val="22"/>
        </w:rPr>
      </w:pPr>
      <w:r>
        <w:rPr>
          <w:sz w:val="22"/>
          <w:szCs w:val="22"/>
        </w:rPr>
        <w:lastRenderedPageBreak/>
        <w:t xml:space="preserve">Preference will be given to participants/graduates of the Women’s Innovation Network (WIN), or current/prior participants of  </w:t>
      </w:r>
      <w:r w:rsidRPr="00A35842">
        <w:rPr>
          <w:sz w:val="22"/>
          <w:szCs w:val="22"/>
        </w:rPr>
        <w:t xml:space="preserve">ID8 and EUG </w:t>
      </w:r>
      <w:proofErr w:type="spellStart"/>
      <w:r w:rsidRPr="00A35842">
        <w:rPr>
          <w:sz w:val="22"/>
          <w:szCs w:val="22"/>
        </w:rPr>
        <w:t>LaunchPad</w:t>
      </w:r>
      <w:proofErr w:type="spellEnd"/>
      <w:r w:rsidR="00D72C2B">
        <w:rPr>
          <w:sz w:val="22"/>
          <w:szCs w:val="22"/>
        </w:rPr>
        <w:t>.</w:t>
      </w:r>
    </w:p>
    <w:p w14:paraId="79F21A33" w14:textId="77777777" w:rsidR="00A94601" w:rsidRPr="00A94601" w:rsidRDefault="00A94601" w:rsidP="00315AB4">
      <w:pPr>
        <w:jc w:val="center"/>
        <w:rPr>
          <w:b/>
          <w:bCs/>
          <w:sz w:val="22"/>
          <w:szCs w:val="22"/>
        </w:rPr>
      </w:pPr>
    </w:p>
    <w:p w14:paraId="0521C2C6" w14:textId="0F26EC4A" w:rsidR="00315AB4" w:rsidRPr="00A94601" w:rsidRDefault="00315AB4" w:rsidP="00315AB4">
      <w:pPr>
        <w:jc w:val="center"/>
        <w:rPr>
          <w:b/>
          <w:bCs/>
          <w:sz w:val="22"/>
          <w:szCs w:val="22"/>
        </w:rPr>
      </w:pPr>
      <w:r w:rsidRPr="00A94601">
        <w:rPr>
          <w:b/>
          <w:bCs/>
          <w:sz w:val="22"/>
          <w:szCs w:val="22"/>
        </w:rPr>
        <w:t>BUDGET &amp; USE OF FUNDS</w:t>
      </w:r>
    </w:p>
    <w:p w14:paraId="66B95320" w14:textId="25B2E121" w:rsidR="007B5E54" w:rsidRDefault="007B5E54" w:rsidP="007B5E54">
      <w:pPr>
        <w:rPr>
          <w:sz w:val="22"/>
          <w:szCs w:val="22"/>
        </w:rPr>
      </w:pPr>
      <w:r w:rsidRPr="00A94601">
        <w:rPr>
          <w:b/>
          <w:bCs/>
          <w:sz w:val="22"/>
          <w:szCs w:val="22"/>
        </w:rPr>
        <w:t>Amount:</w:t>
      </w:r>
      <w:r w:rsidR="00905010">
        <w:rPr>
          <w:b/>
          <w:bCs/>
          <w:sz w:val="22"/>
          <w:szCs w:val="22"/>
        </w:rPr>
        <w:t xml:space="preserve">  </w:t>
      </w:r>
      <w:r w:rsidR="00905010" w:rsidRPr="00ED30D0">
        <w:rPr>
          <w:sz w:val="22"/>
          <w:szCs w:val="22"/>
        </w:rPr>
        <w:t>Grants up to $5,000</w:t>
      </w:r>
    </w:p>
    <w:p w14:paraId="5A73739F" w14:textId="77777777" w:rsidR="00D20EA6" w:rsidRPr="00A94601" w:rsidRDefault="00D20EA6" w:rsidP="007B5E54">
      <w:pPr>
        <w:rPr>
          <w:b/>
          <w:bCs/>
          <w:sz w:val="22"/>
          <w:szCs w:val="22"/>
        </w:rPr>
      </w:pPr>
    </w:p>
    <w:p w14:paraId="6EB6CE2F" w14:textId="1A27834A" w:rsidR="007B5E54" w:rsidRDefault="007B5E54" w:rsidP="007B5E54">
      <w:pPr>
        <w:rPr>
          <w:sz w:val="22"/>
          <w:szCs w:val="22"/>
        </w:rPr>
      </w:pPr>
      <w:r w:rsidRPr="00A94601">
        <w:rPr>
          <w:b/>
          <w:bCs/>
          <w:sz w:val="22"/>
          <w:szCs w:val="22"/>
        </w:rPr>
        <w:t xml:space="preserve">Length of project: </w:t>
      </w:r>
      <w:r w:rsidR="0029664E" w:rsidRPr="00ED30D0">
        <w:rPr>
          <w:sz w:val="22"/>
          <w:szCs w:val="22"/>
        </w:rPr>
        <w:t xml:space="preserve">Funds must be used between January 15-December </w:t>
      </w:r>
      <w:r w:rsidR="00627BBB" w:rsidRPr="00ED30D0">
        <w:rPr>
          <w:sz w:val="22"/>
          <w:szCs w:val="22"/>
        </w:rPr>
        <w:t>15, 2022</w:t>
      </w:r>
    </w:p>
    <w:p w14:paraId="78E47044" w14:textId="77777777" w:rsidR="00D20EA6" w:rsidRPr="00A94601" w:rsidRDefault="00D20EA6" w:rsidP="007B5E54">
      <w:pPr>
        <w:rPr>
          <w:b/>
          <w:bCs/>
          <w:sz w:val="22"/>
          <w:szCs w:val="22"/>
        </w:rPr>
      </w:pPr>
    </w:p>
    <w:p w14:paraId="44C48300" w14:textId="77777777" w:rsidR="00D20EA6" w:rsidRDefault="007B5E54" w:rsidP="007B5E54">
      <w:pPr>
        <w:rPr>
          <w:b/>
          <w:bCs/>
          <w:sz w:val="22"/>
          <w:szCs w:val="22"/>
        </w:rPr>
      </w:pPr>
      <w:r w:rsidRPr="00A94601">
        <w:rPr>
          <w:b/>
          <w:bCs/>
          <w:sz w:val="22"/>
          <w:szCs w:val="22"/>
        </w:rPr>
        <w:t xml:space="preserve">Allowable costs: </w:t>
      </w:r>
    </w:p>
    <w:p w14:paraId="36545AB3" w14:textId="3A73C114" w:rsidR="007B5E54" w:rsidRPr="00D20EA6" w:rsidRDefault="00D86593" w:rsidP="00D20EA6">
      <w:pPr>
        <w:pStyle w:val="ListParagraph"/>
        <w:numPr>
          <w:ilvl w:val="0"/>
          <w:numId w:val="12"/>
        </w:numPr>
        <w:rPr>
          <w:rFonts w:eastAsia="KievitPro-Regular"/>
          <w:sz w:val="22"/>
          <w:szCs w:val="22"/>
        </w:rPr>
      </w:pPr>
      <w:r w:rsidRPr="00D20EA6">
        <w:rPr>
          <w:sz w:val="22"/>
          <w:szCs w:val="22"/>
        </w:rPr>
        <w:t xml:space="preserve">Funds </w:t>
      </w:r>
      <w:r w:rsidR="00ED30D0" w:rsidRPr="00D20EA6">
        <w:rPr>
          <w:sz w:val="22"/>
          <w:szCs w:val="22"/>
        </w:rPr>
        <w:t>may</w:t>
      </w:r>
      <w:r w:rsidRPr="00D20EA6">
        <w:rPr>
          <w:sz w:val="22"/>
          <w:szCs w:val="22"/>
        </w:rPr>
        <w:t xml:space="preserve"> be used to pay service providers who specialize </w:t>
      </w:r>
      <w:r w:rsidR="00ED30D0" w:rsidRPr="00D20EA6">
        <w:rPr>
          <w:sz w:val="22"/>
          <w:szCs w:val="22"/>
        </w:rPr>
        <w:t>in</w:t>
      </w:r>
      <w:r w:rsidRPr="00D20EA6">
        <w:rPr>
          <w:sz w:val="22"/>
          <w:szCs w:val="22"/>
        </w:rPr>
        <w:t xml:space="preserve"> </w:t>
      </w:r>
      <w:r w:rsidRPr="00D20EA6">
        <w:rPr>
          <w:rFonts w:eastAsia="KievitPro-Regular"/>
          <w:sz w:val="22"/>
          <w:szCs w:val="22"/>
        </w:rPr>
        <w:t>grant writing for SBIR submission, web development, pitch coaching, legal counsel, accounting advice, or business intelligence research</w:t>
      </w:r>
      <w:r w:rsidR="00F468CB">
        <w:rPr>
          <w:rFonts w:eastAsia="KievitPro-Regular"/>
          <w:sz w:val="22"/>
          <w:szCs w:val="22"/>
        </w:rPr>
        <w:t>.</w:t>
      </w:r>
    </w:p>
    <w:p w14:paraId="05663A6E" w14:textId="77777777" w:rsidR="00D20EA6" w:rsidRPr="00ED30D0" w:rsidRDefault="00D20EA6" w:rsidP="007B5E54">
      <w:pPr>
        <w:rPr>
          <w:sz w:val="22"/>
          <w:szCs w:val="22"/>
        </w:rPr>
      </w:pPr>
    </w:p>
    <w:p w14:paraId="5D285640" w14:textId="1995039B" w:rsidR="007B5E54" w:rsidRDefault="007B5E54" w:rsidP="007B5E54">
      <w:pPr>
        <w:rPr>
          <w:b/>
          <w:bCs/>
          <w:sz w:val="22"/>
          <w:szCs w:val="22"/>
        </w:rPr>
      </w:pPr>
      <w:r w:rsidRPr="00A94601">
        <w:rPr>
          <w:b/>
          <w:bCs/>
          <w:sz w:val="22"/>
          <w:szCs w:val="22"/>
        </w:rPr>
        <w:t xml:space="preserve">Ineligible </w:t>
      </w:r>
      <w:r w:rsidR="00A94601">
        <w:rPr>
          <w:b/>
          <w:bCs/>
          <w:sz w:val="22"/>
          <w:szCs w:val="22"/>
        </w:rPr>
        <w:t>c</w:t>
      </w:r>
      <w:r w:rsidRPr="00A94601">
        <w:rPr>
          <w:b/>
          <w:bCs/>
          <w:sz w:val="22"/>
          <w:szCs w:val="22"/>
        </w:rPr>
        <w:t>osts:</w:t>
      </w:r>
    </w:p>
    <w:p w14:paraId="60B05AE6" w14:textId="77777777" w:rsidR="00D20EA6" w:rsidRPr="00D20EA6" w:rsidRDefault="00D20EA6" w:rsidP="00D20EA6">
      <w:pPr>
        <w:numPr>
          <w:ilvl w:val="0"/>
          <w:numId w:val="13"/>
        </w:numPr>
        <w:rPr>
          <w:sz w:val="22"/>
          <w:szCs w:val="22"/>
        </w:rPr>
      </w:pPr>
      <w:r w:rsidRPr="00D20EA6">
        <w:rPr>
          <w:sz w:val="22"/>
          <w:szCs w:val="22"/>
        </w:rPr>
        <w:t>Replacing or fund tenure-line faculty salary during the academic year</w:t>
      </w:r>
    </w:p>
    <w:p w14:paraId="689C1DFE" w14:textId="77777777" w:rsidR="00D20EA6" w:rsidRPr="00D20EA6" w:rsidRDefault="00D20EA6" w:rsidP="00D20EA6">
      <w:pPr>
        <w:numPr>
          <w:ilvl w:val="0"/>
          <w:numId w:val="13"/>
        </w:numPr>
        <w:rPr>
          <w:sz w:val="22"/>
          <w:szCs w:val="22"/>
        </w:rPr>
      </w:pPr>
      <w:r w:rsidRPr="00D20EA6">
        <w:rPr>
          <w:sz w:val="22"/>
          <w:szCs w:val="22"/>
        </w:rPr>
        <w:t>Instructional release/course buyouts</w:t>
      </w:r>
    </w:p>
    <w:p w14:paraId="48377D74" w14:textId="77777777" w:rsidR="00D20EA6" w:rsidRPr="00D20EA6" w:rsidRDefault="00D20EA6" w:rsidP="00D20EA6">
      <w:pPr>
        <w:numPr>
          <w:ilvl w:val="0"/>
          <w:numId w:val="13"/>
        </w:numPr>
        <w:rPr>
          <w:sz w:val="22"/>
          <w:szCs w:val="22"/>
        </w:rPr>
      </w:pPr>
      <w:r w:rsidRPr="00D20EA6">
        <w:rPr>
          <w:sz w:val="22"/>
          <w:szCs w:val="22"/>
        </w:rPr>
        <w:t>Construction or facility renovation</w:t>
      </w:r>
    </w:p>
    <w:p w14:paraId="13D49F5D" w14:textId="77777777" w:rsidR="00D20EA6" w:rsidRPr="00D20EA6" w:rsidRDefault="00D20EA6" w:rsidP="00D20EA6">
      <w:pPr>
        <w:numPr>
          <w:ilvl w:val="0"/>
          <w:numId w:val="13"/>
        </w:numPr>
        <w:rPr>
          <w:sz w:val="22"/>
          <w:szCs w:val="22"/>
        </w:rPr>
      </w:pPr>
      <w:r w:rsidRPr="00D20EA6">
        <w:rPr>
          <w:sz w:val="22"/>
          <w:szCs w:val="22"/>
        </w:rPr>
        <w:t>Curriculum development or career development</w:t>
      </w:r>
    </w:p>
    <w:p w14:paraId="5EF26C8E" w14:textId="77777777" w:rsidR="00D20EA6" w:rsidRPr="00D20EA6" w:rsidRDefault="00D20EA6" w:rsidP="00D20EA6">
      <w:pPr>
        <w:numPr>
          <w:ilvl w:val="0"/>
          <w:numId w:val="13"/>
        </w:numPr>
        <w:rPr>
          <w:sz w:val="22"/>
          <w:szCs w:val="22"/>
        </w:rPr>
      </w:pPr>
      <w:r w:rsidRPr="00D20EA6">
        <w:rPr>
          <w:sz w:val="22"/>
          <w:szCs w:val="22"/>
        </w:rPr>
        <w:t>Dissertation research costs</w:t>
      </w:r>
    </w:p>
    <w:p w14:paraId="211E1F47" w14:textId="1BA2BA1E" w:rsidR="00315AB4" w:rsidRPr="00A94601" w:rsidRDefault="00315AB4" w:rsidP="00425E68">
      <w:pPr>
        <w:rPr>
          <w:b/>
          <w:bCs/>
          <w:sz w:val="22"/>
          <w:szCs w:val="22"/>
        </w:rPr>
      </w:pPr>
    </w:p>
    <w:p w14:paraId="4CCAC3C6" w14:textId="331B6B5A" w:rsidR="00315AB4" w:rsidRPr="00A94601" w:rsidRDefault="00315AB4" w:rsidP="00315AB4">
      <w:pPr>
        <w:jc w:val="center"/>
        <w:rPr>
          <w:b/>
          <w:bCs/>
          <w:sz w:val="22"/>
          <w:szCs w:val="22"/>
        </w:rPr>
      </w:pPr>
      <w:r w:rsidRPr="00A94601">
        <w:rPr>
          <w:b/>
          <w:bCs/>
          <w:sz w:val="22"/>
          <w:szCs w:val="22"/>
        </w:rPr>
        <w:t>APPLICATION COMPONENTS</w:t>
      </w:r>
    </w:p>
    <w:p w14:paraId="37FA0466" w14:textId="0D878A29" w:rsidR="00315AB4" w:rsidRPr="00A94601" w:rsidRDefault="00315AB4" w:rsidP="00315AB4">
      <w:pPr>
        <w:rPr>
          <w:sz w:val="22"/>
          <w:szCs w:val="22"/>
          <w:u w:val="single"/>
        </w:rPr>
      </w:pPr>
    </w:p>
    <w:p w14:paraId="23CBF6DA" w14:textId="5CEFB321" w:rsidR="00315AB4" w:rsidRPr="00A94601" w:rsidRDefault="00315AB4" w:rsidP="00315AB4">
      <w:pPr>
        <w:rPr>
          <w:b/>
          <w:bCs/>
          <w:sz w:val="22"/>
          <w:szCs w:val="22"/>
        </w:rPr>
      </w:pPr>
      <w:r w:rsidRPr="00A94601">
        <w:rPr>
          <w:b/>
          <w:bCs/>
          <w:sz w:val="22"/>
          <w:szCs w:val="22"/>
        </w:rPr>
        <w:t>Application:</w:t>
      </w:r>
    </w:p>
    <w:p w14:paraId="72B7CE7B" w14:textId="01617D0D" w:rsidR="00315AB4" w:rsidRPr="00A94601" w:rsidRDefault="00100388" w:rsidP="00315AB4">
      <w:pPr>
        <w:pStyle w:val="ListParagraph"/>
        <w:numPr>
          <w:ilvl w:val="0"/>
          <w:numId w:val="1"/>
        </w:numPr>
        <w:rPr>
          <w:i/>
          <w:iCs/>
          <w:sz w:val="22"/>
          <w:szCs w:val="22"/>
        </w:rPr>
      </w:pPr>
      <w:hyperlink r:id="rId5" w:history="1">
        <w:r w:rsidR="007B5E54" w:rsidRPr="00641EE3">
          <w:rPr>
            <w:rStyle w:val="Hyperlink"/>
            <w:b/>
            <w:bCs/>
            <w:i/>
            <w:iCs/>
            <w:sz w:val="22"/>
            <w:szCs w:val="22"/>
          </w:rPr>
          <w:t>Application Form</w:t>
        </w:r>
      </w:hyperlink>
      <w:r w:rsidR="00315AB4" w:rsidRPr="00A94601">
        <w:rPr>
          <w:i/>
          <w:iCs/>
          <w:sz w:val="22"/>
          <w:szCs w:val="22"/>
        </w:rPr>
        <w:t>:</w:t>
      </w:r>
    </w:p>
    <w:p w14:paraId="594F2B0F" w14:textId="77777777" w:rsidR="00657449" w:rsidRPr="00657449" w:rsidRDefault="00657449" w:rsidP="00657449">
      <w:pPr>
        <w:pStyle w:val="ListParagraph"/>
        <w:numPr>
          <w:ilvl w:val="1"/>
          <w:numId w:val="1"/>
        </w:numPr>
        <w:rPr>
          <w:sz w:val="22"/>
          <w:szCs w:val="22"/>
        </w:rPr>
      </w:pPr>
      <w:r w:rsidRPr="00657449">
        <w:rPr>
          <w:sz w:val="22"/>
          <w:szCs w:val="22"/>
        </w:rPr>
        <w:t>Basic Information: Please complete the form’s text boxes. (Note: the form cannot be saved part way through).</w:t>
      </w:r>
    </w:p>
    <w:p w14:paraId="49D4133F" w14:textId="2EEA45BE" w:rsidR="007B5E54" w:rsidRPr="00A94601" w:rsidRDefault="007B5E54" w:rsidP="007B5E54">
      <w:pPr>
        <w:pStyle w:val="ListParagraph"/>
        <w:numPr>
          <w:ilvl w:val="0"/>
          <w:numId w:val="1"/>
        </w:numPr>
        <w:rPr>
          <w:i/>
          <w:iCs/>
          <w:sz w:val="22"/>
          <w:szCs w:val="22"/>
        </w:rPr>
      </w:pPr>
      <w:r w:rsidRPr="00A94601">
        <w:rPr>
          <w:i/>
          <w:iCs/>
          <w:sz w:val="22"/>
          <w:szCs w:val="22"/>
        </w:rPr>
        <w:t>Proposal Documents</w:t>
      </w:r>
      <w:r w:rsidRPr="00A94601">
        <w:rPr>
          <w:sz w:val="22"/>
          <w:szCs w:val="22"/>
        </w:rPr>
        <w:t>:</w:t>
      </w:r>
      <w:r w:rsidR="00A94601" w:rsidRPr="00A94601">
        <w:rPr>
          <w:sz w:val="22"/>
          <w:szCs w:val="22"/>
        </w:rPr>
        <w:t xml:space="preserve"> (Times New Roman font in 11 point or larger and 1” margins).</w:t>
      </w:r>
    </w:p>
    <w:p w14:paraId="7F35416A" w14:textId="4C33D001" w:rsidR="005B2F1B" w:rsidRPr="007F291A" w:rsidRDefault="007B5E54" w:rsidP="00C50FCE">
      <w:pPr>
        <w:pStyle w:val="ListParagraph"/>
        <w:numPr>
          <w:ilvl w:val="1"/>
          <w:numId w:val="1"/>
        </w:numPr>
        <w:rPr>
          <w:b/>
          <w:bCs/>
          <w:i/>
          <w:iCs/>
          <w:sz w:val="22"/>
          <w:szCs w:val="22"/>
        </w:rPr>
      </w:pPr>
      <w:r w:rsidRPr="00A94601">
        <w:rPr>
          <w:sz w:val="22"/>
          <w:szCs w:val="22"/>
        </w:rPr>
        <w:t>Project Narrative</w:t>
      </w:r>
      <w:r w:rsidR="00C50FCE">
        <w:rPr>
          <w:sz w:val="22"/>
          <w:szCs w:val="22"/>
        </w:rPr>
        <w:t>: Up to 3 pages</w:t>
      </w:r>
      <w:r w:rsidR="00D72C2B">
        <w:rPr>
          <w:sz w:val="22"/>
          <w:szCs w:val="22"/>
        </w:rPr>
        <w:t xml:space="preserve"> (we anticipate most applications will be ~1.5 pages)</w:t>
      </w:r>
      <w:r w:rsidR="00C50FCE">
        <w:rPr>
          <w:sz w:val="22"/>
          <w:szCs w:val="22"/>
        </w:rPr>
        <w:t xml:space="preserve">; </w:t>
      </w:r>
      <w:r w:rsidR="00C50FCE" w:rsidRPr="007F291A">
        <w:rPr>
          <w:b/>
          <w:bCs/>
          <w:sz w:val="22"/>
          <w:szCs w:val="22"/>
        </w:rPr>
        <w:t>please use the template provided at the end of this document.</w:t>
      </w:r>
    </w:p>
    <w:p w14:paraId="73ED1CF3" w14:textId="587933F6" w:rsidR="00641EE3" w:rsidRDefault="007B5E54" w:rsidP="00641EE3">
      <w:pPr>
        <w:pStyle w:val="ListParagraph"/>
        <w:numPr>
          <w:ilvl w:val="1"/>
          <w:numId w:val="1"/>
        </w:numPr>
        <w:rPr>
          <w:i/>
          <w:iCs/>
          <w:sz w:val="22"/>
          <w:szCs w:val="22"/>
        </w:rPr>
      </w:pPr>
      <w:r w:rsidRPr="00A94601">
        <w:rPr>
          <w:sz w:val="22"/>
          <w:szCs w:val="22"/>
        </w:rPr>
        <w:t>CV/Resume</w:t>
      </w:r>
      <w:r w:rsidR="005425E0">
        <w:rPr>
          <w:sz w:val="22"/>
          <w:szCs w:val="22"/>
        </w:rPr>
        <w:t xml:space="preserve"> for </w:t>
      </w:r>
      <w:r w:rsidR="00C50FCE">
        <w:rPr>
          <w:sz w:val="22"/>
          <w:szCs w:val="22"/>
        </w:rPr>
        <w:t>applicant</w:t>
      </w:r>
      <w:r w:rsidR="00817EB6">
        <w:rPr>
          <w:sz w:val="22"/>
          <w:szCs w:val="22"/>
        </w:rPr>
        <w:t xml:space="preserve">. </w:t>
      </w:r>
      <w:r w:rsidR="00C50FCE">
        <w:rPr>
          <w:sz w:val="22"/>
          <w:szCs w:val="22"/>
        </w:rPr>
        <w:t xml:space="preserve">If applicant is not the lead executive for the start-up business, please also provide the CV of the company CEO. </w:t>
      </w:r>
    </w:p>
    <w:p w14:paraId="138B8DC1" w14:textId="1B8E6858" w:rsidR="00641EE3" w:rsidRPr="00641EE3" w:rsidRDefault="00100388" w:rsidP="00641EE3">
      <w:pPr>
        <w:pStyle w:val="ListParagraph"/>
        <w:numPr>
          <w:ilvl w:val="0"/>
          <w:numId w:val="1"/>
        </w:numPr>
        <w:rPr>
          <w:i/>
          <w:iCs/>
          <w:sz w:val="22"/>
          <w:szCs w:val="22"/>
        </w:rPr>
      </w:pPr>
      <w:hyperlink r:id="rId6" w:history="1">
        <w:r w:rsidR="00641EE3" w:rsidRPr="00641EE3">
          <w:rPr>
            <w:rStyle w:val="Hyperlink"/>
            <w:b/>
            <w:bCs/>
            <w:i/>
            <w:iCs/>
            <w:sz w:val="22"/>
            <w:szCs w:val="22"/>
          </w:rPr>
          <w:t>Optional demographic survey</w:t>
        </w:r>
      </w:hyperlink>
      <w:r w:rsidR="00641EE3" w:rsidRPr="00641EE3">
        <w:rPr>
          <w:i/>
          <w:iCs/>
          <w:sz w:val="22"/>
          <w:szCs w:val="22"/>
        </w:rPr>
        <w:t xml:space="preserve"> (online)</w:t>
      </w:r>
      <w:r w:rsidR="00641EE3" w:rsidRPr="00641EE3">
        <w:rPr>
          <w:sz w:val="22"/>
          <w:szCs w:val="22"/>
        </w:rPr>
        <w:t xml:space="preserve">: The OVPRI is committed to creating an environment that fosters sensitivity to and understanding of the diverse academic, socioeconomic, cultural, disability, gender identity, sexual orientation, and racial and ethnic backgrounds present in our community. The application form includes a section to disclose demographic information aimed at assessing the success of our activities towards this goal. Response to these questions is entirely optional and is not considered in award decisions. This information will not be seen by the review committee, but used by OVPRI leadership to ensure our internal granting programs are inclusive and equitable and serve diverse populations at UO. We welcome submission of this information from all PIs on the project. </w:t>
      </w:r>
    </w:p>
    <w:p w14:paraId="6EE0CB79" w14:textId="77777777" w:rsidR="00A94601" w:rsidRPr="006A5E83" w:rsidRDefault="00A94601" w:rsidP="004C7B2A">
      <w:pPr>
        <w:pStyle w:val="ListParagraph"/>
        <w:ind w:left="1800"/>
        <w:rPr>
          <w:b/>
          <w:bCs/>
          <w:sz w:val="22"/>
          <w:szCs w:val="22"/>
        </w:rPr>
      </w:pPr>
    </w:p>
    <w:p w14:paraId="315E8565" w14:textId="54C32107" w:rsidR="00315AB4" w:rsidRDefault="00A94601" w:rsidP="00A94601">
      <w:pPr>
        <w:rPr>
          <w:sz w:val="22"/>
          <w:szCs w:val="22"/>
        </w:rPr>
      </w:pPr>
      <w:r w:rsidRPr="00A94601">
        <w:rPr>
          <w:b/>
          <w:bCs/>
          <w:sz w:val="22"/>
          <w:szCs w:val="22"/>
        </w:rPr>
        <w:t xml:space="preserve">Submission Instructions: </w:t>
      </w:r>
    </w:p>
    <w:p w14:paraId="3B79314A" w14:textId="4A74E442" w:rsidR="00D20EA6" w:rsidRPr="00857807" w:rsidRDefault="00D20EA6" w:rsidP="00D20EA6">
      <w:pPr>
        <w:pStyle w:val="ListParagraph"/>
        <w:widowControl w:val="0"/>
        <w:numPr>
          <w:ilvl w:val="0"/>
          <w:numId w:val="14"/>
        </w:numPr>
      </w:pPr>
      <w:r w:rsidRPr="00857807">
        <w:t>Complete all components of the application and combine into a single PDF in the order listed above</w:t>
      </w:r>
      <w:r>
        <w:t>, with each component on its own page</w:t>
      </w:r>
      <w:r w:rsidRPr="00857807">
        <w:t xml:space="preserve">. Save with the naming convention </w:t>
      </w:r>
      <w:r w:rsidRPr="00857807">
        <w:rPr>
          <w:i/>
          <w:iCs/>
        </w:rPr>
        <w:t>[</w:t>
      </w:r>
      <w:r>
        <w:rPr>
          <w:i/>
          <w:iCs/>
        </w:rPr>
        <w:t xml:space="preserve">Contact </w:t>
      </w:r>
      <w:r w:rsidRPr="00857807">
        <w:rPr>
          <w:i/>
          <w:iCs/>
        </w:rPr>
        <w:t xml:space="preserve">PI Last Name]_FY 22 </w:t>
      </w:r>
      <w:r>
        <w:rPr>
          <w:i/>
          <w:iCs/>
        </w:rPr>
        <w:t>Inventor</w:t>
      </w:r>
      <w:r w:rsidRPr="00857807">
        <w:rPr>
          <w:i/>
          <w:iCs/>
        </w:rPr>
        <w:t xml:space="preserve"> application</w:t>
      </w:r>
      <w:r w:rsidRPr="00857807">
        <w:t xml:space="preserve">. </w:t>
      </w:r>
    </w:p>
    <w:p w14:paraId="3364C4EB" w14:textId="0BB585A5" w:rsidR="00D20EA6" w:rsidRDefault="00D20EA6" w:rsidP="00D20EA6">
      <w:pPr>
        <w:pStyle w:val="ListParagraph"/>
        <w:widowControl w:val="0"/>
        <w:numPr>
          <w:ilvl w:val="0"/>
          <w:numId w:val="14"/>
        </w:numPr>
      </w:pPr>
      <w:r w:rsidRPr="00857807">
        <w:t xml:space="preserve">Fill out the basic information on </w:t>
      </w:r>
      <w:r w:rsidRPr="00D20EA6">
        <w:t xml:space="preserve">the </w:t>
      </w:r>
      <w:hyperlink r:id="rId7" w:history="1">
        <w:r w:rsidRPr="00D91CBB">
          <w:rPr>
            <w:rStyle w:val="Hyperlink"/>
            <w:b/>
            <w:bCs/>
          </w:rPr>
          <w:t>online application form</w:t>
        </w:r>
      </w:hyperlink>
      <w:r w:rsidRPr="00D91CBB">
        <w:rPr>
          <w:b/>
          <w:bCs/>
        </w:rPr>
        <w:t xml:space="preserve">. </w:t>
      </w:r>
    </w:p>
    <w:p w14:paraId="3BE32777" w14:textId="77777777" w:rsidR="00D20EA6" w:rsidRPr="00857807" w:rsidRDefault="00D20EA6" w:rsidP="00D20EA6">
      <w:pPr>
        <w:pStyle w:val="ListParagraph"/>
        <w:widowControl w:val="0"/>
        <w:numPr>
          <w:ilvl w:val="0"/>
          <w:numId w:val="14"/>
        </w:numPr>
      </w:pPr>
      <w:r w:rsidRPr="00857807">
        <w:t xml:space="preserve">Upload the complete PDF. </w:t>
      </w:r>
    </w:p>
    <w:p w14:paraId="146DCDA2" w14:textId="77777777" w:rsidR="00D20EA6" w:rsidRDefault="00D20EA6" w:rsidP="00D20EA6">
      <w:pPr>
        <w:pStyle w:val="ListParagraph"/>
        <w:widowControl w:val="0"/>
        <w:numPr>
          <w:ilvl w:val="0"/>
          <w:numId w:val="14"/>
        </w:numPr>
      </w:pPr>
      <w:r w:rsidRPr="00857807">
        <w:t>Submit form.</w:t>
      </w:r>
      <w:r w:rsidRPr="00A21EEC">
        <w:t xml:space="preserve"> </w:t>
      </w:r>
    </w:p>
    <w:p w14:paraId="53768BAE" w14:textId="3BD9D41B" w:rsidR="00D20EA6" w:rsidRPr="00A21EEC" w:rsidRDefault="00D20EA6" w:rsidP="00D20EA6">
      <w:pPr>
        <w:pStyle w:val="ListParagraph"/>
        <w:widowControl w:val="0"/>
        <w:numPr>
          <w:ilvl w:val="0"/>
          <w:numId w:val="14"/>
        </w:numPr>
      </w:pPr>
      <w:r>
        <w:t>Each PI complete the</w:t>
      </w:r>
      <w:r w:rsidRPr="00857807">
        <w:t xml:space="preserve"> </w:t>
      </w:r>
      <w:r w:rsidR="00100388" w:rsidRPr="00100388">
        <w:t>demographic survey (optional)</w:t>
      </w:r>
      <w:r>
        <w:t xml:space="preserve">. </w:t>
      </w:r>
    </w:p>
    <w:p w14:paraId="5CD6E76D" w14:textId="77777777" w:rsidR="00D20EA6" w:rsidRPr="00A94601" w:rsidRDefault="00D20EA6" w:rsidP="00A94601">
      <w:pPr>
        <w:rPr>
          <w:sz w:val="22"/>
          <w:szCs w:val="22"/>
        </w:rPr>
      </w:pPr>
    </w:p>
    <w:p w14:paraId="756BD57F" w14:textId="77777777" w:rsidR="00A94601" w:rsidRPr="00A94601" w:rsidRDefault="00A94601" w:rsidP="00A94601">
      <w:pPr>
        <w:rPr>
          <w:b/>
          <w:bCs/>
          <w:sz w:val="22"/>
          <w:szCs w:val="22"/>
        </w:rPr>
      </w:pPr>
    </w:p>
    <w:p w14:paraId="5DDC9CF6" w14:textId="1AD2423D" w:rsidR="00315AB4" w:rsidRPr="00A94601" w:rsidRDefault="00315AB4" w:rsidP="00315AB4">
      <w:pPr>
        <w:jc w:val="center"/>
        <w:rPr>
          <w:b/>
          <w:bCs/>
          <w:sz w:val="22"/>
          <w:szCs w:val="22"/>
        </w:rPr>
      </w:pPr>
      <w:r w:rsidRPr="00A94601">
        <w:rPr>
          <w:b/>
          <w:bCs/>
          <w:sz w:val="22"/>
          <w:szCs w:val="22"/>
        </w:rPr>
        <w:t xml:space="preserve">REVIEW PROCESS </w:t>
      </w:r>
    </w:p>
    <w:p w14:paraId="62A8AEBB" w14:textId="5E7CCDA3" w:rsidR="00DC29F3" w:rsidRDefault="00DC29F3" w:rsidP="00DC29F3">
      <w:pPr>
        <w:rPr>
          <w:sz w:val="22"/>
          <w:szCs w:val="22"/>
        </w:rPr>
      </w:pPr>
      <w:r w:rsidRPr="00A94601">
        <w:rPr>
          <w:sz w:val="22"/>
          <w:szCs w:val="22"/>
        </w:rPr>
        <w:t>R</w:t>
      </w:r>
      <w:r w:rsidR="002F1796">
        <w:rPr>
          <w:sz w:val="22"/>
          <w:szCs w:val="22"/>
        </w:rPr>
        <w:t>esearch Development Services</w:t>
      </w:r>
      <w:r w:rsidRPr="00A94601">
        <w:rPr>
          <w:sz w:val="22"/>
          <w:szCs w:val="22"/>
        </w:rPr>
        <w:t xml:space="preserve"> will conduct an initial review to ensure that proposals are in compliance with all guidelines. Proposals deemed non-compliant will not be reviewed further. </w:t>
      </w:r>
      <w:r w:rsidR="00C553A2">
        <w:rPr>
          <w:rFonts w:eastAsia="KievitPro-Regular"/>
          <w:sz w:val="22"/>
          <w:szCs w:val="22"/>
        </w:rPr>
        <w:t>T</w:t>
      </w:r>
      <w:r w:rsidR="00C553A2" w:rsidRPr="00D36464">
        <w:rPr>
          <w:rFonts w:eastAsia="KievitPro-Regular"/>
          <w:sz w:val="22"/>
          <w:szCs w:val="22"/>
        </w:rPr>
        <w:t>he Mentor Network Catalyst (Dana Siebert-University of Oregon)</w:t>
      </w:r>
      <w:r w:rsidR="00586178">
        <w:rPr>
          <w:rFonts w:eastAsia="KievitPro-Regular"/>
          <w:sz w:val="22"/>
          <w:szCs w:val="22"/>
        </w:rPr>
        <w:t>, Senior Director of Industry Partnerships, Associate Vice President for Innovation, and the Director of Strategic Research Initiatives w</w:t>
      </w:r>
      <w:r w:rsidR="00C553A2">
        <w:rPr>
          <w:sz w:val="22"/>
          <w:szCs w:val="22"/>
        </w:rPr>
        <w:t>ill review</w:t>
      </w:r>
      <w:r w:rsidRPr="00A94601">
        <w:rPr>
          <w:sz w:val="22"/>
          <w:szCs w:val="22"/>
        </w:rPr>
        <w:t xml:space="preserve"> proposals for funding</w:t>
      </w:r>
      <w:r w:rsidR="00184157">
        <w:rPr>
          <w:sz w:val="22"/>
          <w:szCs w:val="22"/>
        </w:rPr>
        <w:t xml:space="preserve"> and make </w:t>
      </w:r>
      <w:r w:rsidR="00782501">
        <w:rPr>
          <w:sz w:val="22"/>
          <w:szCs w:val="22"/>
        </w:rPr>
        <w:t>recommendations</w:t>
      </w:r>
      <w:r w:rsidRPr="00A94601">
        <w:rPr>
          <w:sz w:val="22"/>
          <w:szCs w:val="22"/>
        </w:rPr>
        <w:t xml:space="preserve"> </w:t>
      </w:r>
      <w:r w:rsidR="00170132">
        <w:rPr>
          <w:sz w:val="22"/>
          <w:szCs w:val="22"/>
        </w:rPr>
        <w:t xml:space="preserve">to </w:t>
      </w:r>
      <w:r w:rsidR="00425E68">
        <w:rPr>
          <w:sz w:val="22"/>
          <w:szCs w:val="22"/>
        </w:rPr>
        <w:t xml:space="preserve">Cassandra Moseley, Vice President for Research and Innovation (interim), </w:t>
      </w:r>
      <w:r w:rsidRPr="00A94601">
        <w:rPr>
          <w:sz w:val="22"/>
          <w:szCs w:val="22"/>
        </w:rPr>
        <w:t>who makes the final funding decisions</w:t>
      </w:r>
      <w:r w:rsidR="00817EB6">
        <w:rPr>
          <w:sz w:val="22"/>
          <w:szCs w:val="22"/>
        </w:rPr>
        <w:t xml:space="preserve">. </w:t>
      </w:r>
      <w:r w:rsidRPr="00A94601">
        <w:rPr>
          <w:sz w:val="22"/>
          <w:szCs w:val="22"/>
        </w:rPr>
        <w:t xml:space="preserve"> </w:t>
      </w:r>
    </w:p>
    <w:p w14:paraId="45EC0FC0" w14:textId="286E11DE" w:rsidR="005A5A64" w:rsidRPr="00A94601" w:rsidRDefault="005A5A64" w:rsidP="00DC29F3">
      <w:pPr>
        <w:rPr>
          <w:sz w:val="22"/>
          <w:szCs w:val="22"/>
        </w:rPr>
      </w:pPr>
    </w:p>
    <w:p w14:paraId="66EBBE49" w14:textId="0F909B74" w:rsidR="001D5381" w:rsidRPr="001D5381" w:rsidRDefault="001D5381" w:rsidP="005A5A64">
      <w:pPr>
        <w:rPr>
          <w:sz w:val="22"/>
          <w:szCs w:val="22"/>
        </w:rPr>
      </w:pPr>
      <w:r w:rsidRPr="001D5381">
        <w:rPr>
          <w:sz w:val="22"/>
          <w:szCs w:val="22"/>
        </w:rPr>
        <w:t>Proposals will be reviewed based on:</w:t>
      </w:r>
    </w:p>
    <w:p w14:paraId="79A9E245" w14:textId="262F53D0" w:rsidR="001D5381" w:rsidRDefault="001D5381" w:rsidP="001D5381">
      <w:pPr>
        <w:pStyle w:val="ListParagraph"/>
        <w:numPr>
          <w:ilvl w:val="0"/>
          <w:numId w:val="18"/>
        </w:numPr>
        <w:rPr>
          <w:sz w:val="22"/>
          <w:szCs w:val="22"/>
        </w:rPr>
      </w:pPr>
      <w:r w:rsidRPr="001D5381">
        <w:rPr>
          <w:sz w:val="22"/>
          <w:szCs w:val="22"/>
        </w:rPr>
        <w:t>Feasibility of the design and mission of the start-up company</w:t>
      </w:r>
    </w:p>
    <w:p w14:paraId="59F9CC17" w14:textId="6424B72D" w:rsidR="001D5381" w:rsidRPr="001D5381" w:rsidRDefault="001D5381" w:rsidP="001D5381">
      <w:pPr>
        <w:pStyle w:val="ListParagraph"/>
        <w:numPr>
          <w:ilvl w:val="0"/>
          <w:numId w:val="18"/>
        </w:numPr>
        <w:rPr>
          <w:sz w:val="22"/>
          <w:szCs w:val="22"/>
        </w:rPr>
      </w:pPr>
      <w:r w:rsidRPr="001D5381">
        <w:rPr>
          <w:sz w:val="22"/>
          <w:szCs w:val="22"/>
        </w:rPr>
        <w:t>Suitability of project team</w:t>
      </w:r>
      <w:r>
        <w:rPr>
          <w:sz w:val="22"/>
          <w:szCs w:val="22"/>
        </w:rPr>
        <w:t xml:space="preserve">, and contracted services, </w:t>
      </w:r>
      <w:r w:rsidRPr="001D5381">
        <w:rPr>
          <w:sz w:val="22"/>
          <w:szCs w:val="22"/>
        </w:rPr>
        <w:t xml:space="preserve">to </w:t>
      </w:r>
      <w:r>
        <w:rPr>
          <w:sz w:val="22"/>
          <w:szCs w:val="22"/>
        </w:rPr>
        <w:t>conduct</w:t>
      </w:r>
      <w:r w:rsidRPr="001D5381">
        <w:rPr>
          <w:sz w:val="22"/>
          <w:szCs w:val="22"/>
        </w:rPr>
        <w:t xml:space="preserve"> the </w:t>
      </w:r>
      <w:r>
        <w:rPr>
          <w:sz w:val="22"/>
          <w:szCs w:val="22"/>
        </w:rPr>
        <w:t>proposed w</w:t>
      </w:r>
      <w:r w:rsidRPr="001D5381">
        <w:rPr>
          <w:sz w:val="22"/>
          <w:szCs w:val="22"/>
        </w:rPr>
        <w:t>ork</w:t>
      </w:r>
    </w:p>
    <w:p w14:paraId="00AF23B7" w14:textId="27F459C6" w:rsidR="001D5381" w:rsidRPr="001D5381" w:rsidRDefault="001D5381" w:rsidP="001D5381">
      <w:pPr>
        <w:pStyle w:val="ListParagraph"/>
        <w:numPr>
          <w:ilvl w:val="0"/>
          <w:numId w:val="18"/>
        </w:numPr>
        <w:rPr>
          <w:sz w:val="22"/>
          <w:szCs w:val="22"/>
        </w:rPr>
      </w:pPr>
      <w:r w:rsidRPr="001D5381">
        <w:rPr>
          <w:sz w:val="22"/>
          <w:szCs w:val="22"/>
        </w:rPr>
        <w:t>Well-identified and appropriate timeline and objectives</w:t>
      </w:r>
    </w:p>
    <w:p w14:paraId="43EC591D" w14:textId="2F3739F0" w:rsidR="001D5381" w:rsidRDefault="001D5381" w:rsidP="001D5381">
      <w:pPr>
        <w:pStyle w:val="ListParagraph"/>
        <w:numPr>
          <w:ilvl w:val="0"/>
          <w:numId w:val="18"/>
        </w:numPr>
        <w:rPr>
          <w:sz w:val="22"/>
          <w:szCs w:val="22"/>
        </w:rPr>
      </w:pPr>
      <w:r w:rsidRPr="001D5381">
        <w:rPr>
          <w:sz w:val="22"/>
          <w:szCs w:val="22"/>
        </w:rPr>
        <w:t xml:space="preserve">Justification of </w:t>
      </w:r>
      <w:r>
        <w:rPr>
          <w:sz w:val="22"/>
          <w:szCs w:val="22"/>
        </w:rPr>
        <w:t xml:space="preserve">the </w:t>
      </w:r>
      <w:r w:rsidR="00762807" w:rsidRPr="001D5381">
        <w:rPr>
          <w:sz w:val="22"/>
          <w:szCs w:val="22"/>
        </w:rPr>
        <w:t xml:space="preserve">need for professional services </w:t>
      </w:r>
      <w:r w:rsidRPr="001D5381">
        <w:rPr>
          <w:sz w:val="22"/>
          <w:szCs w:val="22"/>
        </w:rPr>
        <w:t xml:space="preserve">to </w:t>
      </w:r>
      <w:r w:rsidR="00762807" w:rsidRPr="001D5381">
        <w:rPr>
          <w:sz w:val="22"/>
          <w:szCs w:val="22"/>
        </w:rPr>
        <w:t xml:space="preserve">order to </w:t>
      </w:r>
      <w:r w:rsidRPr="001D5381">
        <w:rPr>
          <w:sz w:val="22"/>
          <w:szCs w:val="22"/>
        </w:rPr>
        <w:t>achieve company objectives</w:t>
      </w:r>
    </w:p>
    <w:p w14:paraId="19716A05" w14:textId="77777777" w:rsidR="001D5381" w:rsidRPr="001D5381" w:rsidRDefault="001D5381" w:rsidP="001D5381">
      <w:pPr>
        <w:pStyle w:val="ListParagraph"/>
        <w:numPr>
          <w:ilvl w:val="0"/>
          <w:numId w:val="18"/>
        </w:numPr>
        <w:rPr>
          <w:sz w:val="22"/>
          <w:szCs w:val="22"/>
        </w:rPr>
      </w:pPr>
      <w:r w:rsidRPr="001D5381">
        <w:rPr>
          <w:sz w:val="22"/>
          <w:szCs w:val="22"/>
        </w:rPr>
        <w:t>Likelihood of professional services to significantly advance company goals in measurable ways</w:t>
      </w:r>
    </w:p>
    <w:p w14:paraId="74B6874C" w14:textId="77777777" w:rsidR="001D5381" w:rsidRPr="001D5381" w:rsidRDefault="001D5381" w:rsidP="001D5381">
      <w:pPr>
        <w:pStyle w:val="ListParagraph"/>
        <w:rPr>
          <w:sz w:val="22"/>
          <w:szCs w:val="22"/>
        </w:rPr>
      </w:pPr>
    </w:p>
    <w:p w14:paraId="72FD94A3" w14:textId="053C1C4B" w:rsidR="00315AB4" w:rsidRPr="00A94601" w:rsidRDefault="00315AB4" w:rsidP="00315AB4">
      <w:pPr>
        <w:jc w:val="center"/>
        <w:rPr>
          <w:b/>
          <w:bCs/>
          <w:sz w:val="22"/>
          <w:szCs w:val="22"/>
        </w:rPr>
      </w:pPr>
    </w:p>
    <w:p w14:paraId="6E160C16" w14:textId="4831E2F2" w:rsidR="00315AB4" w:rsidRPr="00A94601" w:rsidRDefault="00315AB4" w:rsidP="003A3F79">
      <w:pPr>
        <w:jc w:val="center"/>
        <w:rPr>
          <w:b/>
          <w:bCs/>
          <w:sz w:val="22"/>
          <w:szCs w:val="22"/>
        </w:rPr>
      </w:pPr>
      <w:r w:rsidRPr="00A94601">
        <w:rPr>
          <w:b/>
          <w:bCs/>
          <w:sz w:val="22"/>
          <w:szCs w:val="22"/>
        </w:rPr>
        <w:t>REPORTING</w:t>
      </w:r>
    </w:p>
    <w:p w14:paraId="027A5845" w14:textId="6B654CE1" w:rsidR="00967563" w:rsidRPr="00967563" w:rsidRDefault="00967563" w:rsidP="00425E68">
      <w:pPr>
        <w:shd w:val="clear" w:color="auto" w:fill="FFFFFF"/>
        <w:rPr>
          <w:sz w:val="22"/>
          <w:szCs w:val="22"/>
        </w:rPr>
      </w:pPr>
      <w:r w:rsidRPr="00967563">
        <w:rPr>
          <w:sz w:val="22"/>
          <w:szCs w:val="22"/>
        </w:rPr>
        <w:t xml:space="preserve">A final report is required and due to Research Development Services no later than one month (30 days) after the conclusion of </w:t>
      </w:r>
      <w:r w:rsidR="00170132">
        <w:rPr>
          <w:sz w:val="22"/>
          <w:szCs w:val="22"/>
        </w:rPr>
        <w:t>the applicant’s project period</w:t>
      </w:r>
      <w:r w:rsidRPr="00967563">
        <w:rPr>
          <w:sz w:val="22"/>
          <w:szCs w:val="22"/>
        </w:rPr>
        <w:t>. RDS will supply awardees a link to the final report form in the last quarter of their project.</w:t>
      </w:r>
    </w:p>
    <w:p w14:paraId="08660161" w14:textId="347D86B0" w:rsidR="003A49DD" w:rsidRPr="007859D0" w:rsidRDefault="00267A37" w:rsidP="00967563">
      <w:pPr>
        <w:shd w:val="clear" w:color="auto" w:fill="FFFFFF"/>
        <w:spacing w:before="100" w:beforeAutospacing="1" w:after="100" w:afterAutospacing="1"/>
        <w:rPr>
          <w:color w:val="000000"/>
          <w:sz w:val="22"/>
          <w:szCs w:val="22"/>
        </w:rPr>
      </w:pPr>
      <w:r>
        <w:rPr>
          <w:color w:val="000000"/>
          <w:sz w:val="22"/>
          <w:szCs w:val="22"/>
        </w:rPr>
        <w:t xml:space="preserve">Successful applicants agree </w:t>
      </w:r>
      <w:r w:rsidR="003A49DD">
        <w:rPr>
          <w:color w:val="000000"/>
          <w:sz w:val="22"/>
          <w:szCs w:val="22"/>
        </w:rPr>
        <w:t>to provide any long-term follow-up success story (</w:t>
      </w:r>
      <w:proofErr w:type="spellStart"/>
      <w:r w:rsidR="003A49DD">
        <w:rPr>
          <w:color w:val="000000"/>
          <w:sz w:val="22"/>
          <w:szCs w:val="22"/>
        </w:rPr>
        <w:t>i.e</w:t>
      </w:r>
      <w:proofErr w:type="spellEnd"/>
      <w:r w:rsidR="003A49DD">
        <w:rPr>
          <w:color w:val="000000"/>
          <w:sz w:val="22"/>
          <w:szCs w:val="22"/>
        </w:rPr>
        <w:t>, SBIR grant is awarded</w:t>
      </w:r>
      <w:r w:rsidR="004904BB">
        <w:rPr>
          <w:color w:val="000000"/>
          <w:sz w:val="22"/>
          <w:szCs w:val="22"/>
        </w:rPr>
        <w:t>, VC funding received as a result of pitch coaching or business intelligence, etc.)</w:t>
      </w:r>
      <w:r w:rsidR="007D4AFC">
        <w:rPr>
          <w:color w:val="000000"/>
          <w:sz w:val="22"/>
          <w:szCs w:val="22"/>
        </w:rPr>
        <w:t xml:space="preserve"> and other annual information as requested </w:t>
      </w:r>
      <w:r>
        <w:rPr>
          <w:color w:val="000000"/>
          <w:sz w:val="22"/>
          <w:szCs w:val="22"/>
        </w:rPr>
        <w:t xml:space="preserve">by Onward Eugene </w:t>
      </w:r>
      <w:r w:rsidR="007D4AFC">
        <w:rPr>
          <w:color w:val="000000"/>
          <w:sz w:val="22"/>
          <w:szCs w:val="22"/>
        </w:rPr>
        <w:t>for aggregation (under confidentiality) as part of efforts to document economic development in Oregon.</w:t>
      </w:r>
    </w:p>
    <w:p w14:paraId="48F644BA" w14:textId="77777777" w:rsidR="008D4CF3" w:rsidRPr="00A94601" w:rsidRDefault="008D4CF3" w:rsidP="008D4CF3">
      <w:pPr>
        <w:spacing w:before="120"/>
        <w:rPr>
          <w:sz w:val="22"/>
          <w:szCs w:val="22"/>
        </w:rPr>
      </w:pPr>
    </w:p>
    <w:p w14:paraId="1CEDD55B" w14:textId="0449AE97" w:rsidR="008D4CF3" w:rsidRPr="00A94601" w:rsidRDefault="008D4CF3" w:rsidP="008D4CF3">
      <w:pPr>
        <w:rPr>
          <w:b/>
          <w:bCs/>
          <w:sz w:val="22"/>
          <w:szCs w:val="22"/>
        </w:rPr>
      </w:pPr>
      <w:r w:rsidRPr="00A94601">
        <w:rPr>
          <w:sz w:val="22"/>
          <w:szCs w:val="22"/>
        </w:rPr>
        <w:tab/>
      </w:r>
      <w:r w:rsidRPr="00A94601">
        <w:rPr>
          <w:sz w:val="22"/>
          <w:szCs w:val="22"/>
        </w:rPr>
        <w:tab/>
      </w:r>
      <w:r w:rsidRPr="00A94601">
        <w:rPr>
          <w:sz w:val="22"/>
          <w:szCs w:val="22"/>
        </w:rPr>
        <w:tab/>
      </w:r>
      <w:r w:rsidRPr="00A94601">
        <w:rPr>
          <w:sz w:val="22"/>
          <w:szCs w:val="22"/>
        </w:rPr>
        <w:tab/>
      </w:r>
      <w:r w:rsidRPr="00A94601">
        <w:rPr>
          <w:sz w:val="22"/>
          <w:szCs w:val="22"/>
        </w:rPr>
        <w:tab/>
      </w:r>
      <w:r w:rsidRPr="00A94601">
        <w:rPr>
          <w:sz w:val="22"/>
          <w:szCs w:val="22"/>
        </w:rPr>
        <w:tab/>
      </w:r>
      <w:r w:rsidRPr="00A94601">
        <w:rPr>
          <w:b/>
          <w:bCs/>
          <w:sz w:val="22"/>
          <w:szCs w:val="22"/>
        </w:rPr>
        <w:t>INQUIRIES</w:t>
      </w:r>
    </w:p>
    <w:p w14:paraId="6B1ECE89" w14:textId="4853F56B" w:rsidR="008D4CF3" w:rsidRPr="00A94601" w:rsidRDefault="008D4CF3" w:rsidP="008D4CF3">
      <w:pPr>
        <w:rPr>
          <w:sz w:val="22"/>
          <w:szCs w:val="22"/>
        </w:rPr>
      </w:pPr>
      <w:r w:rsidRPr="00A94601">
        <w:rPr>
          <w:sz w:val="22"/>
          <w:szCs w:val="22"/>
        </w:rPr>
        <w:t xml:space="preserve">Questions about the </w:t>
      </w:r>
      <w:r w:rsidR="004C719E">
        <w:rPr>
          <w:sz w:val="22"/>
          <w:szCs w:val="22"/>
        </w:rPr>
        <w:t>Professional Services for Inventors</w:t>
      </w:r>
      <w:r w:rsidR="00967563">
        <w:rPr>
          <w:sz w:val="22"/>
          <w:szCs w:val="22"/>
        </w:rPr>
        <w:t xml:space="preserve"> program</w:t>
      </w:r>
      <w:r w:rsidR="00170132">
        <w:rPr>
          <w:sz w:val="22"/>
          <w:szCs w:val="22"/>
        </w:rPr>
        <w:t xml:space="preserve"> should be directed to Tina Guldberg, Senior Director of Industry Partnerships (</w:t>
      </w:r>
      <w:hyperlink r:id="rId8" w:history="1">
        <w:r w:rsidR="00170132" w:rsidRPr="00131F25">
          <w:rPr>
            <w:rStyle w:val="Hyperlink"/>
            <w:sz w:val="22"/>
            <w:szCs w:val="22"/>
          </w:rPr>
          <w:t>tinag@uoregon.edu</w:t>
        </w:r>
      </w:hyperlink>
      <w:r w:rsidR="00170132">
        <w:rPr>
          <w:sz w:val="22"/>
          <w:szCs w:val="22"/>
        </w:rPr>
        <w:t>)</w:t>
      </w:r>
      <w:r w:rsidR="00817EB6">
        <w:rPr>
          <w:sz w:val="22"/>
          <w:szCs w:val="22"/>
        </w:rPr>
        <w:t xml:space="preserve">. </w:t>
      </w:r>
      <w:r w:rsidR="00170132">
        <w:rPr>
          <w:sz w:val="22"/>
          <w:szCs w:val="22"/>
        </w:rPr>
        <w:t>Questions about the a</w:t>
      </w:r>
      <w:r w:rsidRPr="00A94601">
        <w:rPr>
          <w:sz w:val="22"/>
          <w:szCs w:val="22"/>
        </w:rPr>
        <w:t>pplication</w:t>
      </w:r>
      <w:r w:rsidR="00170132">
        <w:rPr>
          <w:sz w:val="22"/>
          <w:szCs w:val="22"/>
        </w:rPr>
        <w:t xml:space="preserve"> </w:t>
      </w:r>
      <w:r w:rsidRPr="00A94601">
        <w:rPr>
          <w:sz w:val="22"/>
          <w:szCs w:val="22"/>
        </w:rPr>
        <w:t xml:space="preserve">or submission process may be directed to Research Development Services, </w:t>
      </w:r>
      <w:hyperlink r:id="rId9" w:history="1">
        <w:r w:rsidRPr="00A94601">
          <w:rPr>
            <w:rStyle w:val="Hyperlink"/>
            <w:sz w:val="22"/>
            <w:szCs w:val="22"/>
          </w:rPr>
          <w:t>rds@uoregon.edu</w:t>
        </w:r>
      </w:hyperlink>
      <w:r w:rsidRPr="00A94601">
        <w:rPr>
          <w:sz w:val="22"/>
          <w:szCs w:val="22"/>
        </w:rPr>
        <w:t>.</w:t>
      </w:r>
    </w:p>
    <w:p w14:paraId="0F4FA5C6" w14:textId="77777777" w:rsidR="00315AB4" w:rsidRPr="00A94601" w:rsidRDefault="00315AB4" w:rsidP="00315AB4">
      <w:pPr>
        <w:jc w:val="center"/>
        <w:rPr>
          <w:b/>
          <w:bCs/>
          <w:sz w:val="22"/>
          <w:szCs w:val="22"/>
        </w:rPr>
      </w:pPr>
    </w:p>
    <w:p w14:paraId="55EF1D5C" w14:textId="514638C6" w:rsidR="00315AB4" w:rsidRPr="00A94601" w:rsidRDefault="00315AB4" w:rsidP="00315AB4">
      <w:pPr>
        <w:rPr>
          <w:b/>
          <w:bCs/>
          <w:sz w:val="22"/>
          <w:szCs w:val="22"/>
        </w:rPr>
      </w:pPr>
    </w:p>
    <w:p w14:paraId="0DFCE26B" w14:textId="77777777" w:rsidR="00315AB4" w:rsidRPr="00A94601" w:rsidRDefault="00315AB4" w:rsidP="00315AB4">
      <w:pPr>
        <w:rPr>
          <w:b/>
          <w:bCs/>
          <w:sz w:val="22"/>
          <w:szCs w:val="22"/>
        </w:rPr>
      </w:pPr>
    </w:p>
    <w:p w14:paraId="5E8F29E0" w14:textId="35464D38" w:rsidR="00315AB4" w:rsidRPr="00A94601" w:rsidRDefault="00315AB4" w:rsidP="00315AB4">
      <w:pPr>
        <w:rPr>
          <w:sz w:val="22"/>
          <w:szCs w:val="22"/>
        </w:rPr>
      </w:pPr>
    </w:p>
    <w:p w14:paraId="7338776C" w14:textId="555F2AF6" w:rsidR="00315AB4" w:rsidRDefault="00315AB4" w:rsidP="00315AB4">
      <w:pPr>
        <w:rPr>
          <w:sz w:val="22"/>
          <w:szCs w:val="22"/>
        </w:rPr>
      </w:pPr>
    </w:p>
    <w:p w14:paraId="55C5093D" w14:textId="1EF4CB52" w:rsidR="00586178" w:rsidRDefault="00586178" w:rsidP="00315AB4">
      <w:pPr>
        <w:rPr>
          <w:sz w:val="22"/>
          <w:szCs w:val="22"/>
        </w:rPr>
      </w:pPr>
    </w:p>
    <w:p w14:paraId="3028D524" w14:textId="45A2DA03" w:rsidR="00586178" w:rsidRDefault="00586178" w:rsidP="00315AB4">
      <w:pPr>
        <w:rPr>
          <w:sz w:val="22"/>
          <w:szCs w:val="22"/>
        </w:rPr>
      </w:pPr>
    </w:p>
    <w:p w14:paraId="13927BB6" w14:textId="75A0A7B1" w:rsidR="00586178" w:rsidRDefault="00586178" w:rsidP="00315AB4">
      <w:pPr>
        <w:rPr>
          <w:sz w:val="22"/>
          <w:szCs w:val="22"/>
        </w:rPr>
      </w:pPr>
    </w:p>
    <w:p w14:paraId="2F4E2272" w14:textId="638C2DAD" w:rsidR="00586178" w:rsidRDefault="00586178" w:rsidP="00315AB4">
      <w:pPr>
        <w:rPr>
          <w:sz w:val="22"/>
          <w:szCs w:val="22"/>
        </w:rPr>
      </w:pPr>
    </w:p>
    <w:p w14:paraId="016D7E55" w14:textId="0465F31E" w:rsidR="00586178" w:rsidRDefault="00586178" w:rsidP="00315AB4">
      <w:pPr>
        <w:rPr>
          <w:sz w:val="22"/>
          <w:szCs w:val="22"/>
        </w:rPr>
      </w:pPr>
    </w:p>
    <w:p w14:paraId="36469FFA" w14:textId="77777777" w:rsidR="00183700" w:rsidRDefault="00183700">
      <w:pPr>
        <w:rPr>
          <w:b/>
          <w:bCs/>
          <w:iCs/>
          <w:color w:val="0070C0"/>
        </w:rPr>
      </w:pPr>
      <w:r>
        <w:rPr>
          <w:b/>
          <w:bCs/>
          <w:iCs/>
          <w:color w:val="0070C0"/>
        </w:rPr>
        <w:br w:type="page"/>
      </w:r>
    </w:p>
    <w:p w14:paraId="76A1C38E" w14:textId="10CD7D25" w:rsidR="00D72C2B" w:rsidRDefault="00586178" w:rsidP="00586178">
      <w:pPr>
        <w:widowControl w:val="0"/>
        <w:ind w:left="720"/>
        <w:jc w:val="center"/>
        <w:rPr>
          <w:b/>
          <w:bCs/>
          <w:iCs/>
          <w:color w:val="0070C0"/>
        </w:rPr>
      </w:pPr>
      <w:r w:rsidRPr="00857807">
        <w:rPr>
          <w:b/>
          <w:bCs/>
          <w:iCs/>
          <w:color w:val="0070C0"/>
        </w:rPr>
        <w:lastRenderedPageBreak/>
        <w:t>TEMPLATE (delete blue text)</w:t>
      </w:r>
      <w:r w:rsidR="003F0BFD">
        <w:rPr>
          <w:b/>
          <w:bCs/>
          <w:iCs/>
          <w:color w:val="0070C0"/>
        </w:rPr>
        <w:t>; 3 pages maximum</w:t>
      </w:r>
    </w:p>
    <w:p w14:paraId="1D153C75" w14:textId="53BCDC68" w:rsidR="00586178" w:rsidRPr="000E412C" w:rsidRDefault="00D72C2B" w:rsidP="00586178">
      <w:pPr>
        <w:widowControl w:val="0"/>
        <w:ind w:left="720"/>
        <w:jc w:val="center"/>
        <w:rPr>
          <w:i/>
          <w:color w:val="0070C0"/>
        </w:rPr>
      </w:pPr>
      <w:r w:rsidRPr="000E412C">
        <w:rPr>
          <w:i/>
          <w:color w:val="0070C0"/>
        </w:rPr>
        <w:t xml:space="preserve"> note: </w:t>
      </w:r>
      <w:r w:rsidRPr="000E412C">
        <w:rPr>
          <w:i/>
        </w:rPr>
        <w:t>we anticipate most applications will be ~1.5 pages</w:t>
      </w:r>
    </w:p>
    <w:p w14:paraId="52BD2101" w14:textId="7B8B3E34" w:rsidR="00586178" w:rsidRPr="00D45645" w:rsidRDefault="00586178" w:rsidP="00586178">
      <w:pPr>
        <w:widowControl w:val="0"/>
        <w:ind w:left="720"/>
        <w:jc w:val="center"/>
        <w:rPr>
          <w:b/>
          <w:bCs/>
          <w:iCs/>
          <w:color w:val="000000" w:themeColor="text1"/>
        </w:rPr>
      </w:pPr>
      <w:r w:rsidRPr="00D45645">
        <w:rPr>
          <w:b/>
          <w:bCs/>
          <w:iCs/>
          <w:color w:val="000000" w:themeColor="text1"/>
        </w:rPr>
        <w:t>Project Narrative</w:t>
      </w:r>
      <w:r w:rsidR="003F0BFD" w:rsidRPr="00D45645">
        <w:rPr>
          <w:b/>
          <w:bCs/>
          <w:iCs/>
          <w:color w:val="000000" w:themeColor="text1"/>
        </w:rPr>
        <w:t xml:space="preserve"> </w:t>
      </w:r>
    </w:p>
    <w:p w14:paraId="3CA80EA9" w14:textId="16935730" w:rsidR="00586178" w:rsidRDefault="00586178" w:rsidP="00586178">
      <w:pPr>
        <w:widowControl w:val="0"/>
        <w:rPr>
          <w:b/>
          <w:bCs/>
          <w:iCs/>
        </w:rPr>
      </w:pPr>
    </w:p>
    <w:p w14:paraId="2D849006" w14:textId="25DE96F7" w:rsidR="00586178" w:rsidRPr="00D45645" w:rsidRDefault="00586178" w:rsidP="00586178">
      <w:pPr>
        <w:widowControl w:val="0"/>
        <w:rPr>
          <w:b/>
          <w:bCs/>
          <w:iCs/>
          <w:color w:val="000000" w:themeColor="text1"/>
        </w:rPr>
      </w:pPr>
      <w:r w:rsidRPr="00D45645">
        <w:rPr>
          <w:b/>
          <w:bCs/>
          <w:iCs/>
          <w:color w:val="000000" w:themeColor="text1"/>
        </w:rPr>
        <w:t>IPS Disclosure Number (if applicable)</w:t>
      </w:r>
      <w:r w:rsidR="003F0BFD" w:rsidRPr="00D45645">
        <w:rPr>
          <w:b/>
          <w:bCs/>
          <w:iCs/>
          <w:color w:val="000000" w:themeColor="text1"/>
        </w:rPr>
        <w:t>:</w:t>
      </w:r>
    </w:p>
    <w:p w14:paraId="70135C42" w14:textId="5D297376" w:rsidR="00586178" w:rsidRDefault="00586178" w:rsidP="00586178">
      <w:pPr>
        <w:widowControl w:val="0"/>
        <w:rPr>
          <w:b/>
          <w:bCs/>
          <w:iCs/>
        </w:rPr>
      </w:pPr>
    </w:p>
    <w:p w14:paraId="1A3F5FBE" w14:textId="222D54E5" w:rsidR="00586178" w:rsidRPr="00D45645" w:rsidRDefault="003F0BFD" w:rsidP="00586178">
      <w:pPr>
        <w:widowControl w:val="0"/>
        <w:rPr>
          <w:b/>
          <w:bCs/>
          <w:iCs/>
          <w:color w:val="000000" w:themeColor="text1"/>
        </w:rPr>
      </w:pPr>
      <w:r w:rsidRPr="00D45645">
        <w:rPr>
          <w:b/>
          <w:bCs/>
          <w:iCs/>
          <w:color w:val="000000" w:themeColor="text1"/>
        </w:rPr>
        <w:t>Innovation</w:t>
      </w:r>
      <w:r w:rsidR="00586178" w:rsidRPr="00D45645">
        <w:rPr>
          <w:b/>
          <w:bCs/>
          <w:iCs/>
          <w:color w:val="000000" w:themeColor="text1"/>
        </w:rPr>
        <w:t xml:space="preserve"> Background and Mission Statement:</w:t>
      </w:r>
    </w:p>
    <w:p w14:paraId="56C5F070" w14:textId="06FF51CD" w:rsidR="00586178" w:rsidRPr="00EB2E16" w:rsidRDefault="00586178" w:rsidP="00586178">
      <w:pPr>
        <w:pStyle w:val="ListParagraph"/>
        <w:widowControl w:val="0"/>
        <w:numPr>
          <w:ilvl w:val="0"/>
          <w:numId w:val="12"/>
        </w:numPr>
        <w:rPr>
          <w:b/>
          <w:bCs/>
          <w:iCs/>
          <w:color w:val="4472C4" w:themeColor="accent1"/>
        </w:rPr>
      </w:pPr>
      <w:r w:rsidRPr="00EB2E16">
        <w:rPr>
          <w:iCs/>
          <w:color w:val="4472C4" w:themeColor="accent1"/>
        </w:rPr>
        <w:t xml:space="preserve">Describe the current state of </w:t>
      </w:r>
      <w:r w:rsidR="003F0BFD" w:rsidRPr="00EB2E16">
        <w:rPr>
          <w:iCs/>
          <w:color w:val="4472C4" w:themeColor="accent1"/>
        </w:rPr>
        <w:t>innovation and spin-out</w:t>
      </w:r>
      <w:r w:rsidRPr="00EB2E16">
        <w:rPr>
          <w:iCs/>
          <w:color w:val="4472C4" w:themeColor="accent1"/>
        </w:rPr>
        <w:t xml:space="preserve"> development/growth</w:t>
      </w:r>
    </w:p>
    <w:p w14:paraId="0BB0BD7A" w14:textId="6F07EFA6" w:rsidR="00586178" w:rsidRPr="00EB2E16" w:rsidRDefault="00586178" w:rsidP="00586178">
      <w:pPr>
        <w:pStyle w:val="ListParagraph"/>
        <w:widowControl w:val="0"/>
        <w:numPr>
          <w:ilvl w:val="0"/>
          <w:numId w:val="12"/>
        </w:numPr>
        <w:rPr>
          <w:b/>
          <w:bCs/>
          <w:iCs/>
          <w:color w:val="4472C4" w:themeColor="accent1"/>
        </w:rPr>
      </w:pPr>
      <w:r w:rsidRPr="00EB2E16">
        <w:rPr>
          <w:iCs/>
          <w:color w:val="4472C4" w:themeColor="accent1"/>
        </w:rPr>
        <w:t xml:space="preserve">Provide the mission statement of </w:t>
      </w:r>
      <w:r w:rsidR="003F0BFD" w:rsidRPr="00EB2E16">
        <w:rPr>
          <w:iCs/>
          <w:color w:val="4472C4" w:themeColor="accent1"/>
        </w:rPr>
        <w:t>your company (if established)</w:t>
      </w:r>
    </w:p>
    <w:p w14:paraId="1E81AABE" w14:textId="3D8752F8" w:rsidR="003F0BFD" w:rsidRDefault="003F0BFD" w:rsidP="003F0BFD">
      <w:pPr>
        <w:widowControl w:val="0"/>
        <w:rPr>
          <w:b/>
          <w:bCs/>
          <w:iCs/>
        </w:rPr>
      </w:pPr>
    </w:p>
    <w:p w14:paraId="26D731A9" w14:textId="77777777" w:rsidR="003F0BFD" w:rsidRPr="00262EC8" w:rsidRDefault="003F0BFD" w:rsidP="003F0BFD">
      <w:pPr>
        <w:widowControl w:val="0"/>
        <w:rPr>
          <w:b/>
          <w:bCs/>
          <w:iCs/>
          <w:color w:val="000000" w:themeColor="text1"/>
        </w:rPr>
      </w:pPr>
      <w:r w:rsidRPr="00262EC8">
        <w:rPr>
          <w:b/>
          <w:bCs/>
          <w:iCs/>
          <w:color w:val="000000" w:themeColor="text1"/>
        </w:rPr>
        <w:t>Proposed Plan</w:t>
      </w:r>
    </w:p>
    <w:p w14:paraId="2898DE83" w14:textId="77777777" w:rsidR="003F0BFD" w:rsidRPr="00857807" w:rsidRDefault="003F0BFD" w:rsidP="003F0BFD">
      <w:pPr>
        <w:pStyle w:val="ListParagraph"/>
        <w:widowControl w:val="0"/>
        <w:numPr>
          <w:ilvl w:val="0"/>
          <w:numId w:val="16"/>
        </w:numPr>
        <w:contextualSpacing w:val="0"/>
        <w:rPr>
          <w:color w:val="0070C0"/>
        </w:rPr>
      </w:pPr>
      <w:r w:rsidRPr="00857807">
        <w:rPr>
          <w:color w:val="0070C0"/>
        </w:rPr>
        <w:t>Describe overall project aims or goals</w:t>
      </w:r>
    </w:p>
    <w:p w14:paraId="0B9D1153" w14:textId="77777777" w:rsidR="003F0BFD" w:rsidRDefault="003F0BFD" w:rsidP="003F0BFD">
      <w:pPr>
        <w:pStyle w:val="ListParagraph"/>
        <w:widowControl w:val="0"/>
        <w:numPr>
          <w:ilvl w:val="0"/>
          <w:numId w:val="16"/>
        </w:numPr>
        <w:contextualSpacing w:val="0"/>
        <w:rPr>
          <w:color w:val="0070C0"/>
        </w:rPr>
      </w:pPr>
      <w:r>
        <w:rPr>
          <w:color w:val="0070C0"/>
        </w:rPr>
        <w:t>Identify how the requested funding would significantly advance your company’s innovation and commercialization goals.</w:t>
      </w:r>
    </w:p>
    <w:p w14:paraId="0B86DA13" w14:textId="13292A45" w:rsidR="003F0BFD" w:rsidRDefault="003F0BFD" w:rsidP="003F0BFD">
      <w:pPr>
        <w:widowControl w:val="0"/>
        <w:rPr>
          <w:b/>
          <w:bCs/>
          <w:iCs/>
        </w:rPr>
      </w:pPr>
    </w:p>
    <w:p w14:paraId="6998BCD1" w14:textId="77777777" w:rsidR="003F0BFD" w:rsidRPr="00262EC8" w:rsidRDefault="003F0BFD" w:rsidP="003F0BFD">
      <w:pPr>
        <w:rPr>
          <w:b/>
          <w:color w:val="000000" w:themeColor="text1"/>
        </w:rPr>
      </w:pPr>
      <w:r w:rsidRPr="00262EC8">
        <w:rPr>
          <w:b/>
          <w:color w:val="000000" w:themeColor="text1"/>
        </w:rPr>
        <w:t>Project Goals, Expected Outcomes &amp; Timelines</w:t>
      </w:r>
    </w:p>
    <w:p w14:paraId="2390943D" w14:textId="77777777" w:rsidR="003F0BFD" w:rsidRPr="00262EC8" w:rsidRDefault="003F0BFD" w:rsidP="003F0BFD">
      <w:pPr>
        <w:pStyle w:val="ListParagraph"/>
        <w:numPr>
          <w:ilvl w:val="0"/>
          <w:numId w:val="12"/>
        </w:numPr>
        <w:rPr>
          <w:color w:val="0070C0"/>
        </w:rPr>
      </w:pPr>
      <w:r w:rsidRPr="00262EC8">
        <w:rPr>
          <w:color w:val="0070C0"/>
        </w:rPr>
        <w:t xml:space="preserve">List your goals, and the expected outcomes of each specific goal. Project should not exceed 1 year. </w:t>
      </w:r>
    </w:p>
    <w:p w14:paraId="2D474EF1" w14:textId="77777777" w:rsidR="003F0BFD" w:rsidRDefault="003F0BFD" w:rsidP="003F0BFD">
      <w:pPr>
        <w:widowControl w:val="0"/>
        <w:rPr>
          <w:b/>
          <w:bCs/>
          <w:iCs/>
        </w:rPr>
      </w:pPr>
    </w:p>
    <w:p w14:paraId="2512A184" w14:textId="5DDD11D5" w:rsidR="003F0BFD" w:rsidRPr="00D45645" w:rsidRDefault="003F0BFD" w:rsidP="00D45645">
      <w:pPr>
        <w:widowControl w:val="0"/>
        <w:rPr>
          <w:b/>
          <w:bCs/>
          <w:iCs/>
          <w:color w:val="000000" w:themeColor="text1"/>
        </w:rPr>
      </w:pPr>
      <w:r w:rsidRPr="00D45645">
        <w:rPr>
          <w:b/>
          <w:bCs/>
          <w:iCs/>
          <w:color w:val="000000" w:themeColor="text1"/>
        </w:rPr>
        <w:t>Project Team:</w:t>
      </w:r>
    </w:p>
    <w:p w14:paraId="405FEE2A" w14:textId="0DC44916" w:rsidR="003F0BFD" w:rsidRPr="00EB2E16" w:rsidRDefault="003F0BFD" w:rsidP="00586178">
      <w:pPr>
        <w:pStyle w:val="ListParagraph"/>
        <w:widowControl w:val="0"/>
        <w:numPr>
          <w:ilvl w:val="0"/>
          <w:numId w:val="12"/>
        </w:numPr>
        <w:rPr>
          <w:b/>
          <w:bCs/>
          <w:iCs/>
          <w:color w:val="4472C4" w:themeColor="accent1"/>
        </w:rPr>
      </w:pPr>
      <w:r w:rsidRPr="00EB2E16">
        <w:rPr>
          <w:iCs/>
          <w:color w:val="4472C4" w:themeColor="accent1"/>
        </w:rPr>
        <w:t>Briefly list the key team members of your company (if established), their roles, and experience</w:t>
      </w:r>
    </w:p>
    <w:p w14:paraId="4363D967" w14:textId="1498E2DA" w:rsidR="004536D6" w:rsidRPr="004536D6" w:rsidRDefault="003F0BFD" w:rsidP="004536D6">
      <w:pPr>
        <w:pStyle w:val="ListParagraph"/>
        <w:widowControl w:val="0"/>
        <w:numPr>
          <w:ilvl w:val="0"/>
          <w:numId w:val="12"/>
        </w:numPr>
        <w:rPr>
          <w:b/>
          <w:bCs/>
          <w:iCs/>
          <w:color w:val="4472C4" w:themeColor="accent1"/>
        </w:rPr>
      </w:pPr>
      <w:r w:rsidRPr="00EB2E16">
        <w:rPr>
          <w:iCs/>
          <w:color w:val="4472C4" w:themeColor="accent1"/>
        </w:rPr>
        <w:t xml:space="preserve">Please describe the applicant’s relevant experience, including participation in the Women’s Innovation Network, </w:t>
      </w:r>
      <w:r w:rsidRPr="00EB2E16">
        <w:rPr>
          <w:color w:val="4472C4" w:themeColor="accent1"/>
        </w:rPr>
        <w:t xml:space="preserve">ID8, EUG </w:t>
      </w:r>
      <w:proofErr w:type="spellStart"/>
      <w:r w:rsidRPr="00EB2E16">
        <w:rPr>
          <w:color w:val="4472C4" w:themeColor="accent1"/>
        </w:rPr>
        <w:t>LaunchPad</w:t>
      </w:r>
      <w:proofErr w:type="spellEnd"/>
      <w:r w:rsidRPr="00EB2E16">
        <w:rPr>
          <w:color w:val="4472C4" w:themeColor="accent1"/>
        </w:rPr>
        <w:t xml:space="preserve">, or other entrepreneurship </w:t>
      </w:r>
      <w:r w:rsidR="00424EF3" w:rsidRPr="00EB2E16">
        <w:rPr>
          <w:color w:val="4472C4" w:themeColor="accent1"/>
        </w:rPr>
        <w:t>training</w:t>
      </w:r>
      <w:r w:rsidRPr="00EB2E16">
        <w:rPr>
          <w:color w:val="4472C4" w:themeColor="accent1"/>
        </w:rPr>
        <w:t xml:space="preserve"> programs.</w:t>
      </w:r>
    </w:p>
    <w:p w14:paraId="09C4F1D7" w14:textId="77777777" w:rsidR="00586178" w:rsidRPr="00857807" w:rsidRDefault="00586178" w:rsidP="00586178">
      <w:pPr>
        <w:widowControl w:val="0"/>
        <w:rPr>
          <w:b/>
          <w:bCs/>
          <w:iCs/>
        </w:rPr>
      </w:pPr>
    </w:p>
    <w:p w14:paraId="637E8398" w14:textId="2F60F8E1" w:rsidR="00586178" w:rsidRPr="00D45645" w:rsidRDefault="00586178" w:rsidP="00586178">
      <w:pPr>
        <w:widowControl w:val="0"/>
        <w:rPr>
          <w:b/>
          <w:bCs/>
          <w:iCs/>
          <w:color w:val="000000" w:themeColor="text1"/>
        </w:rPr>
      </w:pPr>
      <w:r w:rsidRPr="00D45645">
        <w:rPr>
          <w:b/>
          <w:bCs/>
          <w:iCs/>
          <w:color w:val="000000" w:themeColor="text1"/>
        </w:rPr>
        <w:t>Budget &amp; Justification</w:t>
      </w:r>
    </w:p>
    <w:p w14:paraId="562C86DC" w14:textId="5A7A44AF" w:rsidR="00586178" w:rsidRDefault="00586178" w:rsidP="00D45645">
      <w:pPr>
        <w:pStyle w:val="ListParagraph"/>
        <w:numPr>
          <w:ilvl w:val="0"/>
          <w:numId w:val="12"/>
        </w:numPr>
        <w:rPr>
          <w:color w:val="4472C4" w:themeColor="accent1"/>
        </w:rPr>
      </w:pPr>
      <w:r w:rsidRPr="00EB2E16">
        <w:rPr>
          <w:color w:val="4472C4" w:themeColor="accent1"/>
        </w:rPr>
        <w:t>Please provide an overview of your budget request and brief justification of the requested funding</w:t>
      </w:r>
      <w:r w:rsidR="00817EB6">
        <w:rPr>
          <w:color w:val="4472C4" w:themeColor="accent1"/>
        </w:rPr>
        <w:t xml:space="preserve">. </w:t>
      </w:r>
      <w:r w:rsidR="003F0BFD" w:rsidRPr="00EB2E16">
        <w:rPr>
          <w:color w:val="4472C4" w:themeColor="accent1"/>
        </w:rPr>
        <w:t xml:space="preserve">Also describe any committed matching funds you can commit to this project </w:t>
      </w:r>
      <w:proofErr w:type="spellStart"/>
      <w:r w:rsidR="003F0BFD" w:rsidRPr="00EB2E16">
        <w:rPr>
          <w:color w:val="4472C4" w:themeColor="accent1"/>
        </w:rPr>
        <w:t>if</w:t>
      </w:r>
      <w:proofErr w:type="spellEnd"/>
      <w:r w:rsidR="003F0BFD" w:rsidRPr="00EB2E16">
        <w:rPr>
          <w:color w:val="4472C4" w:themeColor="accent1"/>
        </w:rPr>
        <w:t xml:space="preserve"> funded.</w:t>
      </w:r>
    </w:p>
    <w:p w14:paraId="1FA9C1B9" w14:textId="34119E9C" w:rsidR="004536D6" w:rsidRPr="00EB2E16" w:rsidRDefault="004536D6" w:rsidP="00D45645">
      <w:pPr>
        <w:pStyle w:val="ListParagraph"/>
        <w:numPr>
          <w:ilvl w:val="0"/>
          <w:numId w:val="12"/>
        </w:numPr>
        <w:rPr>
          <w:color w:val="4472C4" w:themeColor="accent1"/>
        </w:rPr>
      </w:pPr>
      <w:r>
        <w:rPr>
          <w:color w:val="4472C4" w:themeColor="accent1"/>
        </w:rPr>
        <w:t xml:space="preserve">Please identify the external service provider or consultant with whom you propose to contract to complete the deliverables.   </w:t>
      </w:r>
    </w:p>
    <w:sectPr w:rsidR="004536D6" w:rsidRPr="00EB2E16" w:rsidSect="00A94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KievitPro-Regular">
    <w:panose1 w:val="020B0604020202020204"/>
    <w:charset w:val="00"/>
    <w:family w:val="swiss"/>
    <w:notTrueType/>
    <w:pitch w:val="variable"/>
    <w:sig w:usb0="A00002FF" w:usb1="4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E3C"/>
    <w:multiLevelType w:val="hybridMultilevel"/>
    <w:tmpl w:val="6962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E448F"/>
    <w:multiLevelType w:val="hybridMultilevel"/>
    <w:tmpl w:val="895C304E"/>
    <w:lvl w:ilvl="0" w:tplc="38A8F6FC">
      <w:start w:val="1"/>
      <w:numFmt w:val="decimal"/>
      <w:lvlText w:val="%1."/>
      <w:lvlJc w:val="left"/>
      <w:pPr>
        <w:ind w:left="1080" w:hanging="360"/>
      </w:pPr>
      <w:rPr>
        <w:rFonts w:hint="default"/>
        <w:i w:val="0"/>
      </w:rPr>
    </w:lvl>
    <w:lvl w:ilvl="1" w:tplc="AACE377C">
      <w:start w:val="1"/>
      <w:numFmt w:val="lowerLetter"/>
      <w:lvlText w:val="%2."/>
      <w:lvlJc w:val="left"/>
      <w:pPr>
        <w:ind w:left="1800" w:hanging="360"/>
      </w:pPr>
      <w:rPr>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93B9D"/>
    <w:multiLevelType w:val="multilevel"/>
    <w:tmpl w:val="4976C58C"/>
    <w:lvl w:ilvl="0">
      <w:start w:val="1"/>
      <w:numFmt w:val="bullet"/>
      <w:lvlText w:val=""/>
      <w:lvlJc w:val="left"/>
      <w:pPr>
        <w:ind w:left="773"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E5748E"/>
    <w:multiLevelType w:val="hybridMultilevel"/>
    <w:tmpl w:val="6B5C1E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FA3CEA"/>
    <w:multiLevelType w:val="hybridMultilevel"/>
    <w:tmpl w:val="59CA1A3E"/>
    <w:lvl w:ilvl="0" w:tplc="2BF83E90">
      <w:start w:val="1"/>
      <w:numFmt w:val="decimal"/>
      <w:lvlText w:val="%1)"/>
      <w:lvlJc w:val="left"/>
      <w:pPr>
        <w:ind w:left="720" w:hanging="360"/>
      </w:pPr>
      <w:rPr>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D4B9C"/>
    <w:multiLevelType w:val="hybridMultilevel"/>
    <w:tmpl w:val="E550DBF2"/>
    <w:lvl w:ilvl="0" w:tplc="DDD03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90679"/>
    <w:multiLevelType w:val="multilevel"/>
    <w:tmpl w:val="0D248F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0F6AB9"/>
    <w:multiLevelType w:val="hybridMultilevel"/>
    <w:tmpl w:val="895C304E"/>
    <w:lvl w:ilvl="0" w:tplc="38A8F6FC">
      <w:start w:val="1"/>
      <w:numFmt w:val="decimal"/>
      <w:lvlText w:val="%1."/>
      <w:lvlJc w:val="left"/>
      <w:pPr>
        <w:ind w:left="1080" w:hanging="360"/>
      </w:pPr>
      <w:rPr>
        <w:rFonts w:hint="default"/>
        <w:i w:val="0"/>
      </w:rPr>
    </w:lvl>
    <w:lvl w:ilvl="1" w:tplc="AACE377C">
      <w:start w:val="1"/>
      <w:numFmt w:val="lowerLetter"/>
      <w:lvlText w:val="%2."/>
      <w:lvlJc w:val="left"/>
      <w:pPr>
        <w:ind w:left="1800" w:hanging="360"/>
      </w:pPr>
      <w:rPr>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6940C1"/>
    <w:multiLevelType w:val="multilevel"/>
    <w:tmpl w:val="D39E0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A87D31"/>
    <w:multiLevelType w:val="multilevel"/>
    <w:tmpl w:val="4976C58C"/>
    <w:lvl w:ilvl="0">
      <w:start w:val="1"/>
      <w:numFmt w:val="bullet"/>
      <w:lvlText w:val=""/>
      <w:lvlJc w:val="left"/>
      <w:pPr>
        <w:ind w:left="773"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9B09AF"/>
    <w:multiLevelType w:val="hybridMultilevel"/>
    <w:tmpl w:val="5FB044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12515"/>
    <w:multiLevelType w:val="hybridMultilevel"/>
    <w:tmpl w:val="1872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15851"/>
    <w:multiLevelType w:val="multilevel"/>
    <w:tmpl w:val="EBC0C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6B0051"/>
    <w:multiLevelType w:val="hybridMultilevel"/>
    <w:tmpl w:val="895C304E"/>
    <w:lvl w:ilvl="0" w:tplc="38A8F6FC">
      <w:start w:val="1"/>
      <w:numFmt w:val="decimal"/>
      <w:lvlText w:val="%1."/>
      <w:lvlJc w:val="left"/>
      <w:pPr>
        <w:ind w:left="1080" w:hanging="360"/>
      </w:pPr>
      <w:rPr>
        <w:rFonts w:hint="default"/>
        <w:i w:val="0"/>
      </w:rPr>
    </w:lvl>
    <w:lvl w:ilvl="1" w:tplc="AACE377C">
      <w:start w:val="1"/>
      <w:numFmt w:val="lowerLetter"/>
      <w:lvlText w:val="%2."/>
      <w:lvlJc w:val="left"/>
      <w:pPr>
        <w:ind w:left="1800" w:hanging="360"/>
      </w:pPr>
      <w:rPr>
        <w:i w:val="0"/>
        <w:i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1A6611"/>
    <w:multiLevelType w:val="hybridMultilevel"/>
    <w:tmpl w:val="5D948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70C1C"/>
    <w:multiLevelType w:val="multilevel"/>
    <w:tmpl w:val="7C38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B6619E"/>
    <w:multiLevelType w:val="multilevel"/>
    <w:tmpl w:val="76E0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622FC2"/>
    <w:multiLevelType w:val="multilevel"/>
    <w:tmpl w:val="CF908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886609"/>
    <w:multiLevelType w:val="multilevel"/>
    <w:tmpl w:val="795A094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
  </w:num>
  <w:num w:numId="3">
    <w:abstractNumId w:val="7"/>
  </w:num>
  <w:num w:numId="4">
    <w:abstractNumId w:val="4"/>
  </w:num>
  <w:num w:numId="5">
    <w:abstractNumId w:val="0"/>
  </w:num>
  <w:num w:numId="6">
    <w:abstractNumId w:val="5"/>
  </w:num>
  <w:num w:numId="7">
    <w:abstractNumId w:val="3"/>
  </w:num>
  <w:num w:numId="8">
    <w:abstractNumId w:val="17"/>
  </w:num>
  <w:num w:numId="9">
    <w:abstractNumId w:val="8"/>
  </w:num>
  <w:num w:numId="10">
    <w:abstractNumId w:val="12"/>
  </w:num>
  <w:num w:numId="11">
    <w:abstractNumId w:val="15"/>
  </w:num>
  <w:num w:numId="12">
    <w:abstractNumId w:val="11"/>
  </w:num>
  <w:num w:numId="13">
    <w:abstractNumId w:val="16"/>
  </w:num>
  <w:num w:numId="14">
    <w:abstractNumId w:val="10"/>
  </w:num>
  <w:num w:numId="15">
    <w:abstractNumId w:val="6"/>
  </w:num>
  <w:num w:numId="16">
    <w:abstractNumId w:val="2"/>
  </w:num>
  <w:num w:numId="17">
    <w:abstractNumId w:val="9"/>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12"/>
    <w:rsid w:val="000005C5"/>
    <w:rsid w:val="00015E5E"/>
    <w:rsid w:val="0004043F"/>
    <w:rsid w:val="00055BB0"/>
    <w:rsid w:val="00061FE4"/>
    <w:rsid w:val="000D3F3F"/>
    <w:rsid w:val="000E412C"/>
    <w:rsid w:val="000F1DF0"/>
    <w:rsid w:val="00100388"/>
    <w:rsid w:val="001066EA"/>
    <w:rsid w:val="00117416"/>
    <w:rsid w:val="00126CBE"/>
    <w:rsid w:val="00132E5F"/>
    <w:rsid w:val="00170132"/>
    <w:rsid w:val="001742F3"/>
    <w:rsid w:val="0018249E"/>
    <w:rsid w:val="00183700"/>
    <w:rsid w:val="00184157"/>
    <w:rsid w:val="001C74BA"/>
    <w:rsid w:val="001D5381"/>
    <w:rsid w:val="001E6FBF"/>
    <w:rsid w:val="001F4605"/>
    <w:rsid w:val="00201B8F"/>
    <w:rsid w:val="00224391"/>
    <w:rsid w:val="002321F1"/>
    <w:rsid w:val="00241EB4"/>
    <w:rsid w:val="0025444A"/>
    <w:rsid w:val="00265463"/>
    <w:rsid w:val="00267A37"/>
    <w:rsid w:val="0029664E"/>
    <w:rsid w:val="002D2D30"/>
    <w:rsid w:val="002F1796"/>
    <w:rsid w:val="00315AB4"/>
    <w:rsid w:val="00341D12"/>
    <w:rsid w:val="00391DAE"/>
    <w:rsid w:val="00395AF7"/>
    <w:rsid w:val="003A3F79"/>
    <w:rsid w:val="003A49DD"/>
    <w:rsid w:val="003B6557"/>
    <w:rsid w:val="003D2BBB"/>
    <w:rsid w:val="003D3417"/>
    <w:rsid w:val="003E3160"/>
    <w:rsid w:val="003F0BFD"/>
    <w:rsid w:val="00406DA8"/>
    <w:rsid w:val="00416DCF"/>
    <w:rsid w:val="00424EF3"/>
    <w:rsid w:val="00425E68"/>
    <w:rsid w:val="004536D6"/>
    <w:rsid w:val="00473964"/>
    <w:rsid w:val="00480B08"/>
    <w:rsid w:val="00484C24"/>
    <w:rsid w:val="004904BB"/>
    <w:rsid w:val="00490D88"/>
    <w:rsid w:val="0049284D"/>
    <w:rsid w:val="004C719E"/>
    <w:rsid w:val="004C7B2A"/>
    <w:rsid w:val="004D2D93"/>
    <w:rsid w:val="00500B86"/>
    <w:rsid w:val="005425E0"/>
    <w:rsid w:val="00552645"/>
    <w:rsid w:val="00586178"/>
    <w:rsid w:val="005A45F3"/>
    <w:rsid w:val="005A5A64"/>
    <w:rsid w:val="005B2F1B"/>
    <w:rsid w:val="005D081E"/>
    <w:rsid w:val="00612372"/>
    <w:rsid w:val="00626824"/>
    <w:rsid w:val="00627BBB"/>
    <w:rsid w:val="00641EE3"/>
    <w:rsid w:val="00657449"/>
    <w:rsid w:val="00695367"/>
    <w:rsid w:val="006A0CC7"/>
    <w:rsid w:val="006A5E83"/>
    <w:rsid w:val="006C6968"/>
    <w:rsid w:val="00703B7B"/>
    <w:rsid w:val="007048AA"/>
    <w:rsid w:val="00714B30"/>
    <w:rsid w:val="00762807"/>
    <w:rsid w:val="00782501"/>
    <w:rsid w:val="007859D0"/>
    <w:rsid w:val="00787506"/>
    <w:rsid w:val="00787C43"/>
    <w:rsid w:val="007A43D9"/>
    <w:rsid w:val="007B5E54"/>
    <w:rsid w:val="007C422E"/>
    <w:rsid w:val="007C7D0A"/>
    <w:rsid w:val="007D4AFC"/>
    <w:rsid w:val="007F291A"/>
    <w:rsid w:val="007F312D"/>
    <w:rsid w:val="00804965"/>
    <w:rsid w:val="00817EB6"/>
    <w:rsid w:val="008456F3"/>
    <w:rsid w:val="00867FD5"/>
    <w:rsid w:val="008734FD"/>
    <w:rsid w:val="00880AE0"/>
    <w:rsid w:val="008B4475"/>
    <w:rsid w:val="008B6BC3"/>
    <w:rsid w:val="008D33FC"/>
    <w:rsid w:val="008D4CF3"/>
    <w:rsid w:val="008E3AA3"/>
    <w:rsid w:val="008F5A81"/>
    <w:rsid w:val="00900037"/>
    <w:rsid w:val="00905010"/>
    <w:rsid w:val="009066E6"/>
    <w:rsid w:val="00965F78"/>
    <w:rsid w:val="00967563"/>
    <w:rsid w:val="009724A0"/>
    <w:rsid w:val="009750D3"/>
    <w:rsid w:val="00975FBB"/>
    <w:rsid w:val="009919E0"/>
    <w:rsid w:val="009A5707"/>
    <w:rsid w:val="009C3C47"/>
    <w:rsid w:val="009D03BF"/>
    <w:rsid w:val="00A20D64"/>
    <w:rsid w:val="00A35842"/>
    <w:rsid w:val="00A6221B"/>
    <w:rsid w:val="00A925BC"/>
    <w:rsid w:val="00A94601"/>
    <w:rsid w:val="00AB5666"/>
    <w:rsid w:val="00AC160B"/>
    <w:rsid w:val="00B16F03"/>
    <w:rsid w:val="00B27CE6"/>
    <w:rsid w:val="00B66CEA"/>
    <w:rsid w:val="00B93A01"/>
    <w:rsid w:val="00BC392F"/>
    <w:rsid w:val="00BC4334"/>
    <w:rsid w:val="00BF0880"/>
    <w:rsid w:val="00C07D04"/>
    <w:rsid w:val="00C50FCE"/>
    <w:rsid w:val="00C553A2"/>
    <w:rsid w:val="00C91ABE"/>
    <w:rsid w:val="00CD5D24"/>
    <w:rsid w:val="00D20EA6"/>
    <w:rsid w:val="00D36464"/>
    <w:rsid w:val="00D45645"/>
    <w:rsid w:val="00D72C2B"/>
    <w:rsid w:val="00D86593"/>
    <w:rsid w:val="00D91CBB"/>
    <w:rsid w:val="00DA5760"/>
    <w:rsid w:val="00DB4182"/>
    <w:rsid w:val="00DC29F3"/>
    <w:rsid w:val="00DE4637"/>
    <w:rsid w:val="00E00A5B"/>
    <w:rsid w:val="00E63748"/>
    <w:rsid w:val="00E766C5"/>
    <w:rsid w:val="00EA5713"/>
    <w:rsid w:val="00EB2E16"/>
    <w:rsid w:val="00ED0A66"/>
    <w:rsid w:val="00ED30D0"/>
    <w:rsid w:val="00F1691C"/>
    <w:rsid w:val="00F20F7D"/>
    <w:rsid w:val="00F37638"/>
    <w:rsid w:val="00F468CB"/>
    <w:rsid w:val="00F64777"/>
    <w:rsid w:val="00F9217C"/>
    <w:rsid w:val="00F97C43"/>
    <w:rsid w:val="00FA45FE"/>
    <w:rsid w:val="00FB0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ED9FA8"/>
  <w15:chartTrackingRefBased/>
  <w15:docId w15:val="{8C44618D-F74D-154E-A3E1-2277BB4A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9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AB4"/>
    <w:pPr>
      <w:ind w:left="720"/>
      <w:contextualSpacing/>
    </w:pPr>
  </w:style>
  <w:style w:type="character" w:styleId="CommentReference">
    <w:name w:val="annotation reference"/>
    <w:basedOn w:val="DefaultParagraphFont"/>
    <w:uiPriority w:val="99"/>
    <w:semiHidden/>
    <w:unhideWhenUsed/>
    <w:rsid w:val="008B6BC3"/>
    <w:rPr>
      <w:sz w:val="16"/>
      <w:szCs w:val="16"/>
    </w:rPr>
  </w:style>
  <w:style w:type="paragraph" w:styleId="CommentText">
    <w:name w:val="annotation text"/>
    <w:basedOn w:val="Normal"/>
    <w:link w:val="CommentTextChar"/>
    <w:uiPriority w:val="99"/>
    <w:unhideWhenUsed/>
    <w:rsid w:val="008B6BC3"/>
    <w:rPr>
      <w:sz w:val="20"/>
      <w:szCs w:val="20"/>
    </w:rPr>
  </w:style>
  <w:style w:type="character" w:customStyle="1" w:styleId="CommentTextChar">
    <w:name w:val="Comment Text Char"/>
    <w:basedOn w:val="DefaultParagraphFont"/>
    <w:link w:val="CommentText"/>
    <w:uiPriority w:val="99"/>
    <w:rsid w:val="008B6BC3"/>
    <w:rPr>
      <w:sz w:val="20"/>
      <w:szCs w:val="20"/>
    </w:rPr>
  </w:style>
  <w:style w:type="character" w:styleId="Hyperlink">
    <w:name w:val="Hyperlink"/>
    <w:basedOn w:val="DefaultParagraphFont"/>
    <w:uiPriority w:val="99"/>
    <w:unhideWhenUsed/>
    <w:rsid w:val="008D4CF3"/>
    <w:rPr>
      <w:color w:val="0563C1" w:themeColor="hyperlink"/>
      <w:u w:val="single"/>
    </w:rPr>
  </w:style>
  <w:style w:type="table" w:styleId="TableGrid">
    <w:name w:val="Table Grid"/>
    <w:basedOn w:val="TableNormal"/>
    <w:uiPriority w:val="39"/>
    <w:rsid w:val="001C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284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16F03"/>
    <w:rPr>
      <w:b/>
      <w:bCs/>
    </w:rPr>
  </w:style>
  <w:style w:type="character" w:customStyle="1" w:styleId="CommentSubjectChar">
    <w:name w:val="Comment Subject Char"/>
    <w:basedOn w:val="CommentTextChar"/>
    <w:link w:val="CommentSubject"/>
    <w:uiPriority w:val="99"/>
    <w:semiHidden/>
    <w:rsid w:val="00B16F0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70132"/>
    <w:rPr>
      <w:color w:val="605E5C"/>
      <w:shd w:val="clear" w:color="auto" w:fill="E1DFDD"/>
    </w:rPr>
  </w:style>
  <w:style w:type="character" w:styleId="FollowedHyperlink">
    <w:name w:val="FollowedHyperlink"/>
    <w:basedOn w:val="DefaultParagraphFont"/>
    <w:uiPriority w:val="99"/>
    <w:semiHidden/>
    <w:unhideWhenUsed/>
    <w:rsid w:val="00641E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0497">
      <w:bodyDiv w:val="1"/>
      <w:marLeft w:val="0"/>
      <w:marRight w:val="0"/>
      <w:marTop w:val="0"/>
      <w:marBottom w:val="0"/>
      <w:divBdr>
        <w:top w:val="none" w:sz="0" w:space="0" w:color="auto"/>
        <w:left w:val="none" w:sz="0" w:space="0" w:color="auto"/>
        <w:bottom w:val="none" w:sz="0" w:space="0" w:color="auto"/>
        <w:right w:val="none" w:sz="0" w:space="0" w:color="auto"/>
      </w:divBdr>
    </w:div>
    <w:div w:id="882981760">
      <w:bodyDiv w:val="1"/>
      <w:marLeft w:val="0"/>
      <w:marRight w:val="0"/>
      <w:marTop w:val="0"/>
      <w:marBottom w:val="0"/>
      <w:divBdr>
        <w:top w:val="none" w:sz="0" w:space="0" w:color="auto"/>
        <w:left w:val="none" w:sz="0" w:space="0" w:color="auto"/>
        <w:bottom w:val="none" w:sz="0" w:space="0" w:color="auto"/>
        <w:right w:val="none" w:sz="0" w:space="0" w:color="auto"/>
      </w:divBdr>
    </w:div>
    <w:div w:id="1080907738">
      <w:bodyDiv w:val="1"/>
      <w:marLeft w:val="0"/>
      <w:marRight w:val="0"/>
      <w:marTop w:val="0"/>
      <w:marBottom w:val="0"/>
      <w:divBdr>
        <w:top w:val="none" w:sz="0" w:space="0" w:color="auto"/>
        <w:left w:val="none" w:sz="0" w:space="0" w:color="auto"/>
        <w:bottom w:val="none" w:sz="0" w:space="0" w:color="auto"/>
        <w:right w:val="none" w:sz="0" w:space="0" w:color="auto"/>
      </w:divBdr>
    </w:div>
    <w:div w:id="1258518678">
      <w:bodyDiv w:val="1"/>
      <w:marLeft w:val="0"/>
      <w:marRight w:val="0"/>
      <w:marTop w:val="0"/>
      <w:marBottom w:val="0"/>
      <w:divBdr>
        <w:top w:val="none" w:sz="0" w:space="0" w:color="auto"/>
        <w:left w:val="none" w:sz="0" w:space="0" w:color="auto"/>
        <w:bottom w:val="none" w:sz="0" w:space="0" w:color="auto"/>
        <w:right w:val="none" w:sz="0" w:space="0" w:color="auto"/>
      </w:divBdr>
    </w:div>
    <w:div w:id="1507135513">
      <w:bodyDiv w:val="1"/>
      <w:marLeft w:val="0"/>
      <w:marRight w:val="0"/>
      <w:marTop w:val="0"/>
      <w:marBottom w:val="0"/>
      <w:divBdr>
        <w:top w:val="none" w:sz="0" w:space="0" w:color="auto"/>
        <w:left w:val="none" w:sz="0" w:space="0" w:color="auto"/>
        <w:bottom w:val="none" w:sz="0" w:space="0" w:color="auto"/>
        <w:right w:val="none" w:sz="0" w:space="0" w:color="auto"/>
      </w:divBdr>
    </w:div>
    <w:div w:id="2045016853">
      <w:bodyDiv w:val="1"/>
      <w:marLeft w:val="0"/>
      <w:marRight w:val="0"/>
      <w:marTop w:val="0"/>
      <w:marBottom w:val="0"/>
      <w:divBdr>
        <w:top w:val="none" w:sz="0" w:space="0" w:color="auto"/>
        <w:left w:val="none" w:sz="0" w:space="0" w:color="auto"/>
        <w:bottom w:val="none" w:sz="0" w:space="0" w:color="auto"/>
        <w:right w:val="none" w:sz="0" w:space="0" w:color="auto"/>
      </w:divBdr>
    </w:div>
    <w:div w:id="214319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ag@uoregon.edu" TargetMode="External"/><Relationship Id="rId3" Type="http://schemas.openxmlformats.org/officeDocument/2006/relationships/settings" Target="settings.xml"/><Relationship Id="rId7" Type="http://schemas.openxmlformats.org/officeDocument/2006/relationships/hyperlink" Target="https://app.smartsheet.com/b/form/17a24d6e9c2049dc885ed80dbc8ad24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martsheet.com/b/form/b6eda4d487654b5794adfa2e0d0054dd" TargetMode="External"/><Relationship Id="rId11" Type="http://schemas.openxmlformats.org/officeDocument/2006/relationships/theme" Target="theme/theme1.xml"/><Relationship Id="rId5" Type="http://schemas.openxmlformats.org/officeDocument/2006/relationships/hyperlink" Target="https://app.smartsheet.com/b/form/17a24d6e9c2049dc885ed80dbc8ad24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ds@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Petcosky</dc:creator>
  <cp:keywords/>
  <dc:description/>
  <cp:lastModifiedBy>Mara Fields</cp:lastModifiedBy>
  <cp:revision>10</cp:revision>
  <cp:lastPrinted>2021-12-10T22:10:00Z</cp:lastPrinted>
  <dcterms:created xsi:type="dcterms:W3CDTF">2022-01-05T00:53:00Z</dcterms:created>
  <dcterms:modified xsi:type="dcterms:W3CDTF">2022-02-04T18:17:00Z</dcterms:modified>
</cp:coreProperties>
</file>