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E891" w14:textId="77777777" w:rsidR="0033050A" w:rsidRDefault="00000000">
      <w:pPr>
        <w:pStyle w:val="Heading1"/>
        <w:spacing w:before="79"/>
        <w:ind w:left="2388" w:right="2165" w:firstLine="276"/>
      </w:pPr>
      <w:r>
        <w:t>UNITED STATES DISTRICT COURT 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DISTRICT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RHODE</w:t>
      </w:r>
      <w:r>
        <w:rPr>
          <w:spacing w:val="-6"/>
        </w:rPr>
        <w:t xml:space="preserve"> </w:t>
      </w:r>
      <w:r>
        <w:t>ISLAND</w:t>
      </w:r>
    </w:p>
    <w:p w14:paraId="16D6EAE5" w14:textId="77777777" w:rsidR="0033050A" w:rsidRDefault="0033050A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619"/>
        <w:gridCol w:w="3543"/>
      </w:tblGrid>
      <w:tr w:rsidR="0033050A" w14:paraId="5574C321" w14:textId="77777777">
        <w:trPr>
          <w:trHeight w:val="11928"/>
        </w:trPr>
        <w:tc>
          <w:tcPr>
            <w:tcW w:w="4489" w:type="dxa"/>
            <w:tcBorders>
              <w:top w:val="single" w:sz="4" w:space="0" w:color="000000"/>
            </w:tcBorders>
          </w:tcPr>
          <w:p w14:paraId="4DFE10C8" w14:textId="77777777" w:rsidR="0033050A" w:rsidRDefault="0033050A">
            <w:pPr>
              <w:pStyle w:val="TableParagraph"/>
              <w:spacing w:before="24" w:line="240" w:lineRule="auto"/>
              <w:ind w:left="0"/>
              <w:rPr>
                <w:b/>
              </w:rPr>
            </w:pPr>
          </w:p>
          <w:p w14:paraId="26D6AE56" w14:textId="77777777" w:rsidR="0033050A" w:rsidRDefault="00000000">
            <w:pPr>
              <w:pStyle w:val="TableParagraph"/>
              <w:spacing w:line="240" w:lineRule="auto"/>
              <w:ind w:right="66"/>
            </w:pPr>
            <w:r>
              <w:t>STATE OF NEW YORK; STATE OF CALIFORNIA; STATE OF ILLINOIS; STATE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RHODE</w:t>
            </w:r>
            <w:r>
              <w:rPr>
                <w:spacing w:val="-9"/>
              </w:rPr>
              <w:t xml:space="preserve"> </w:t>
            </w:r>
            <w:r>
              <w:t>ISLAND;</w:t>
            </w:r>
            <w:r>
              <w:rPr>
                <w:spacing w:val="-8"/>
              </w:rPr>
              <w:t xml:space="preserve"> </w:t>
            </w:r>
            <w:r>
              <w:t>STATE</w:t>
            </w:r>
            <w:r>
              <w:rPr>
                <w:spacing w:val="-9"/>
              </w:rPr>
              <w:t xml:space="preserve"> </w:t>
            </w:r>
            <w:r>
              <w:t>OF NEW JERSEY; COMMONWEALTH OF MASSACHUSETTS; STATE OF ARIZONA; STATE OF COLORADO; STATE OF CONNECTICUT; STATE OF DELAWARE; THE DISTRICT OF COLUMBIA; STATE OF HAWAI’I; STATE OF MAINE; STATE OF MARYLAND; STATE OF MICHIGAN; STATE OF MINNESOTA; STATE OF NEVADA; STATE OF NORTH CAROLINA; STATE OF NEW MEXICO; STATE OF OREGON; STATE OF VERMONT; STATE OF WASHINGTON; and STATE OF WISCONSIN,</w:t>
            </w:r>
          </w:p>
          <w:p w14:paraId="14EADF61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11884051" w14:textId="77777777" w:rsidR="0033050A" w:rsidRDefault="00000000">
            <w:pPr>
              <w:pStyle w:val="TableParagraph"/>
              <w:spacing w:line="240" w:lineRule="auto"/>
              <w:ind w:left="812"/>
            </w:pPr>
            <w:r>
              <w:rPr>
                <w:spacing w:val="-2"/>
              </w:rPr>
              <w:t>Plaintiffs,</w:t>
            </w:r>
          </w:p>
          <w:p w14:paraId="3318201E" w14:textId="77777777" w:rsidR="0033050A" w:rsidRDefault="0033050A">
            <w:pPr>
              <w:pStyle w:val="TableParagraph"/>
              <w:spacing w:before="1" w:line="240" w:lineRule="auto"/>
              <w:ind w:left="0"/>
              <w:rPr>
                <w:b/>
              </w:rPr>
            </w:pPr>
          </w:p>
          <w:p w14:paraId="3F94FDAF" w14:textId="77777777" w:rsidR="0033050A" w:rsidRDefault="00000000">
            <w:pPr>
              <w:pStyle w:val="TableParagraph"/>
              <w:spacing w:line="240" w:lineRule="auto"/>
            </w:pPr>
            <w:r>
              <w:rPr>
                <w:spacing w:val="-5"/>
              </w:rPr>
              <w:t>v.</w:t>
            </w:r>
          </w:p>
          <w:p w14:paraId="51D4F3CC" w14:textId="77777777" w:rsidR="0033050A" w:rsidRDefault="00000000">
            <w:pPr>
              <w:pStyle w:val="TableParagraph"/>
              <w:spacing w:before="261" w:line="232" w:lineRule="auto"/>
              <w:ind w:left="107" w:right="746"/>
            </w:pPr>
            <w:r>
              <w:t>DONALD TRUMP</w:t>
            </w:r>
            <w:r>
              <w:rPr>
                <w:i/>
                <w:sz w:val="23"/>
              </w:rPr>
              <w:t xml:space="preserve">, in his Official </w:t>
            </w:r>
            <w:r>
              <w:rPr>
                <w:i/>
                <w:spacing w:val="-4"/>
                <w:sz w:val="23"/>
              </w:rPr>
              <w:t>Capacity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as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President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of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the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 xml:space="preserve">United </w:t>
            </w:r>
            <w:r>
              <w:rPr>
                <w:i/>
                <w:sz w:val="23"/>
              </w:rPr>
              <w:t>States</w:t>
            </w:r>
            <w:r>
              <w:t xml:space="preserve">; U.S. OFFICE OF MANAGEMENT AND </w:t>
            </w:r>
            <w:proofErr w:type="gramStart"/>
            <w:r>
              <w:t>BUDGET;</w:t>
            </w:r>
            <w:proofErr w:type="gramEnd"/>
          </w:p>
          <w:p w14:paraId="7199AF0D" w14:textId="77777777" w:rsidR="0033050A" w:rsidRDefault="00000000">
            <w:pPr>
              <w:pStyle w:val="TableParagraph"/>
              <w:spacing w:line="232" w:lineRule="auto"/>
              <w:ind w:left="107" w:right="330"/>
            </w:pPr>
            <w:r>
              <w:t>MATTHEW J. VAETH</w:t>
            </w:r>
            <w:r>
              <w:rPr>
                <w:i/>
                <w:sz w:val="23"/>
              </w:rPr>
              <w:t>, in his Official Capacity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Acting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Director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U.S. </w:t>
            </w:r>
            <w:r>
              <w:rPr>
                <w:i/>
                <w:spacing w:val="-4"/>
                <w:sz w:val="23"/>
              </w:rPr>
              <w:t>Office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of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Management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and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Budget</w:t>
            </w:r>
            <w:r>
              <w:rPr>
                <w:spacing w:val="-4"/>
              </w:rPr>
              <w:t>;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U.S. </w:t>
            </w:r>
            <w:r>
              <w:t xml:space="preserve">DEPARTMENT OF THE </w:t>
            </w:r>
            <w:proofErr w:type="gramStart"/>
            <w:r>
              <w:t>TREASURY;</w:t>
            </w:r>
            <w:proofErr w:type="gramEnd"/>
          </w:p>
          <w:p w14:paraId="2FDD6CAD" w14:textId="77777777" w:rsidR="0033050A" w:rsidRDefault="00000000">
            <w:pPr>
              <w:pStyle w:val="TableParagraph"/>
              <w:spacing w:line="232" w:lineRule="auto"/>
              <w:ind w:left="107" w:right="411" w:hanging="1"/>
            </w:pPr>
            <w:r>
              <w:t xml:space="preserve">SCOTT BESSENT, </w:t>
            </w:r>
            <w:r>
              <w:rPr>
                <w:i/>
                <w:sz w:val="23"/>
              </w:rPr>
              <w:t xml:space="preserve">in his Official </w:t>
            </w:r>
            <w:r>
              <w:rPr>
                <w:i/>
                <w:spacing w:val="-2"/>
                <w:sz w:val="23"/>
              </w:rPr>
              <w:t>Capacity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as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Secretary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of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the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Treasury</w:t>
            </w:r>
            <w:r>
              <w:rPr>
                <w:spacing w:val="-2"/>
              </w:rPr>
              <w:t xml:space="preserve">; </w:t>
            </w:r>
            <w:r>
              <w:t xml:space="preserve">PATRICIA COLLINS, </w:t>
            </w:r>
            <w:r>
              <w:rPr>
                <w:i/>
                <w:sz w:val="23"/>
              </w:rPr>
              <w:t xml:space="preserve">in her Official </w:t>
            </w:r>
            <w:r>
              <w:rPr>
                <w:i/>
                <w:spacing w:val="-4"/>
                <w:sz w:val="23"/>
              </w:rPr>
              <w:t>Capacity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as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Treasurer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of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the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U.S.</w:t>
            </w:r>
            <w:r>
              <w:rPr>
                <w:spacing w:val="-4"/>
              </w:rPr>
              <w:t>;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U.S. </w:t>
            </w:r>
            <w:r>
              <w:t>DEPARTMENT OF HEALTH AND HUMAN SERVICES; DOROTHY A.</w:t>
            </w:r>
          </w:p>
          <w:p w14:paraId="5C9EF280" w14:textId="77777777" w:rsidR="0033050A" w:rsidRDefault="00000000">
            <w:pPr>
              <w:pStyle w:val="TableParagraph"/>
              <w:spacing w:line="230" w:lineRule="auto"/>
              <w:ind w:right="66"/>
              <w:rPr>
                <w:i/>
                <w:sz w:val="23"/>
              </w:rPr>
            </w:pPr>
            <w:r>
              <w:t>FINK,</w:t>
            </w:r>
            <w:r>
              <w:rPr>
                <w:spacing w:val="-4"/>
              </w:rPr>
              <w:t xml:space="preserve"> </w:t>
            </w:r>
            <w:r>
              <w:t>M.D</w:t>
            </w:r>
            <w:r>
              <w:rPr>
                <w:i/>
                <w:sz w:val="23"/>
              </w:rPr>
              <w:t>.,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her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Official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Capacity</w:t>
            </w:r>
            <w:r>
              <w:rPr>
                <w:i/>
                <w:spacing w:val="-7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As</w:t>
            </w:r>
            <w:proofErr w:type="gramEnd"/>
            <w:r>
              <w:rPr>
                <w:i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Acting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Secretary</w:t>
            </w:r>
            <w:r>
              <w:rPr>
                <w:i/>
                <w:spacing w:val="-14"/>
                <w:sz w:val="23"/>
              </w:rPr>
              <w:t xml:space="preserve"> </w:t>
            </w:r>
            <w:proofErr w:type="gramStart"/>
            <w:r>
              <w:rPr>
                <w:i/>
                <w:spacing w:val="-2"/>
                <w:sz w:val="23"/>
              </w:rPr>
              <w:t>Of</w:t>
            </w:r>
            <w:proofErr w:type="gramEnd"/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Health</w:t>
            </w:r>
            <w:r>
              <w:rPr>
                <w:i/>
                <w:spacing w:val="-14"/>
                <w:sz w:val="23"/>
              </w:rPr>
              <w:t xml:space="preserve"> </w:t>
            </w:r>
            <w:proofErr w:type="gramStart"/>
            <w:r>
              <w:rPr>
                <w:i/>
                <w:spacing w:val="-2"/>
                <w:sz w:val="23"/>
              </w:rPr>
              <w:t>And</w:t>
            </w:r>
            <w:proofErr w:type="gramEnd"/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 xml:space="preserve">Human </w:t>
            </w:r>
            <w:r>
              <w:rPr>
                <w:i/>
                <w:sz w:val="23"/>
              </w:rPr>
              <w:t>Services</w:t>
            </w:r>
            <w:r>
              <w:t>; U.S. DEPARTMENT OF EDUCATION;</w:t>
            </w:r>
            <w:r>
              <w:rPr>
                <w:spacing w:val="-16"/>
              </w:rPr>
              <w:t xml:space="preserve"> </w:t>
            </w:r>
            <w:r>
              <w:t>DENISE</w:t>
            </w:r>
            <w:r>
              <w:rPr>
                <w:spacing w:val="-15"/>
              </w:rPr>
              <w:t xml:space="preserve"> </w:t>
            </w:r>
            <w:r>
              <w:t>CARTER,</w:t>
            </w:r>
            <w:r>
              <w:rPr>
                <w:spacing w:val="-15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her</w:t>
            </w:r>
          </w:p>
          <w:p w14:paraId="58CA078B" w14:textId="77777777" w:rsidR="0033050A" w:rsidRDefault="00000000">
            <w:pPr>
              <w:pStyle w:val="TableParagraph"/>
              <w:spacing w:line="232" w:lineRule="auto"/>
              <w:ind w:left="107" w:right="84" w:hanging="1"/>
            </w:pPr>
            <w:r>
              <w:rPr>
                <w:i/>
                <w:spacing w:val="-4"/>
                <w:sz w:val="23"/>
              </w:rPr>
              <w:t>Official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Capacity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as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Acting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Secretary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 xml:space="preserve">of </w:t>
            </w:r>
            <w:r>
              <w:rPr>
                <w:i/>
                <w:sz w:val="23"/>
              </w:rPr>
              <w:t>Education</w:t>
            </w:r>
            <w:r>
              <w:t>; U.S. FEDERAL EMERGENCY MANAGEMENT</w:t>
            </w:r>
          </w:p>
          <w:p w14:paraId="599040AD" w14:textId="77777777" w:rsidR="0033050A" w:rsidRDefault="00000000">
            <w:pPr>
              <w:pStyle w:val="TableParagraph"/>
              <w:tabs>
                <w:tab w:val="left" w:pos="4489"/>
              </w:tabs>
              <w:spacing w:line="250" w:lineRule="exact"/>
              <w:ind w:left="-15" w:right="-15"/>
              <w:rPr>
                <w:i/>
                <w:sz w:val="23"/>
              </w:rPr>
            </w:pPr>
            <w:r>
              <w:rPr>
                <w:spacing w:val="42"/>
                <w:u w:val="single"/>
              </w:rPr>
              <w:t xml:space="preserve"> </w:t>
            </w:r>
            <w:r>
              <w:rPr>
                <w:u w:val="single"/>
              </w:rPr>
              <w:t>AGENCY;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CAMERON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HAMILTON,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i/>
                <w:spacing w:val="-5"/>
                <w:sz w:val="23"/>
                <w:u w:val="single"/>
              </w:rPr>
              <w:t>in</w:t>
            </w:r>
            <w:r>
              <w:rPr>
                <w:i/>
                <w:sz w:val="23"/>
                <w:u w:val="single"/>
              </w:rPr>
              <w:tab/>
            </w:r>
          </w:p>
        </w:tc>
        <w:tc>
          <w:tcPr>
            <w:tcW w:w="619" w:type="dxa"/>
          </w:tcPr>
          <w:p w14:paraId="0E0E1D3E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E8498AF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FE23E26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5772A12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795CE74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91E10C9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1769DEC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1E955BB3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2EBAA42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5EF83B7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09CBFDF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879B74A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0794D39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8947E84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3C65CA0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BDC5BB0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FB6488D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F0A2C5A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74545E72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3B82F07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BF103E0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82E642B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6C59D84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63886E6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19C1D5E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7D1F63A1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83E1871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13C71C1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6E4D6A0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40A85F9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2C29718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E2B544C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F4DECFC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B893F50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1B4EA9A5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3CEE0A8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28D4BF9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1A8591D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26F7637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1916FD2A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1FAFE4A" w14:textId="77777777" w:rsidR="0033050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543" w:type="dxa"/>
          </w:tcPr>
          <w:p w14:paraId="34FA220B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AF8CC92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5CCEF4E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2055D54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72DA18C2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3F4C1FD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FC2D5F5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0970A0D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D69335E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07E48228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461F1C6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1C853071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CA02E07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8128740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29DB91BF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67730AA6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36C8056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34842AA6" w14:textId="77777777" w:rsidR="0033050A" w:rsidRDefault="0033050A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14:paraId="4D65001D" w14:textId="77777777" w:rsidR="0033050A" w:rsidRDefault="0033050A">
            <w:pPr>
              <w:pStyle w:val="TableParagraph"/>
              <w:spacing w:before="192" w:line="240" w:lineRule="auto"/>
              <w:ind w:left="0"/>
              <w:rPr>
                <w:b/>
                <w:sz w:val="24"/>
              </w:rPr>
            </w:pPr>
          </w:p>
          <w:p w14:paraId="36C24243" w14:textId="77777777" w:rsidR="0033050A" w:rsidRDefault="00000000">
            <w:pPr>
              <w:pStyle w:val="TableParagraph"/>
              <w:spacing w:line="240" w:lineRule="auto"/>
              <w:ind w:left="432"/>
              <w:rPr>
                <w:sz w:val="24"/>
              </w:rPr>
            </w:pPr>
            <w:r>
              <w:rPr>
                <w:sz w:val="24"/>
              </w:rPr>
              <w:t>C.A.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25-cv-39-JJM-</w:t>
            </w:r>
            <w:r>
              <w:rPr>
                <w:spacing w:val="-5"/>
                <w:sz w:val="24"/>
              </w:rPr>
              <w:t>PAS</w:t>
            </w:r>
          </w:p>
        </w:tc>
      </w:tr>
    </w:tbl>
    <w:p w14:paraId="7B6EAB11" w14:textId="77777777" w:rsidR="0033050A" w:rsidRDefault="0033050A">
      <w:pPr>
        <w:rPr>
          <w:sz w:val="24"/>
        </w:rPr>
        <w:sectPr w:rsidR="0033050A">
          <w:type w:val="continuous"/>
          <w:pgSz w:w="12240" w:h="15840"/>
          <w:pgMar w:top="1360" w:right="1320" w:bottom="280" w:left="132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6"/>
        <w:gridCol w:w="238"/>
      </w:tblGrid>
      <w:tr w:rsidR="0033050A" w14:paraId="39211EBB" w14:textId="77777777">
        <w:trPr>
          <w:trHeight w:val="8752"/>
        </w:trPr>
        <w:tc>
          <w:tcPr>
            <w:tcW w:w="4496" w:type="dxa"/>
            <w:tcBorders>
              <w:top w:val="single" w:sz="4" w:space="0" w:color="000000"/>
              <w:bottom w:val="single" w:sz="4" w:space="0" w:color="000000"/>
            </w:tcBorders>
          </w:tcPr>
          <w:p w14:paraId="5FA5A276" w14:textId="77777777" w:rsidR="0033050A" w:rsidRDefault="00000000">
            <w:pPr>
              <w:pStyle w:val="TableParagraph"/>
              <w:spacing w:line="235" w:lineRule="auto"/>
              <w:ind w:left="115" w:right="205"/>
            </w:pPr>
            <w:r>
              <w:rPr>
                <w:i/>
                <w:sz w:val="23"/>
              </w:rPr>
              <w:lastRenderedPageBreak/>
              <w:t>his Official Capacity as Acting Administrator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U.S.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Federal </w:t>
            </w:r>
            <w:r>
              <w:rPr>
                <w:i/>
                <w:spacing w:val="-6"/>
                <w:sz w:val="23"/>
              </w:rPr>
              <w:t>Emergency Management Agency</w:t>
            </w:r>
            <w:r>
              <w:rPr>
                <w:spacing w:val="-6"/>
              </w:rPr>
              <w:t xml:space="preserve">; U.S. </w:t>
            </w:r>
            <w:r>
              <w:t xml:space="preserve">DEPARTMENT OF </w:t>
            </w:r>
            <w:proofErr w:type="gramStart"/>
            <w:r>
              <w:rPr>
                <w:spacing w:val="-2"/>
              </w:rPr>
              <w:t>TRANSPORTATION;</w:t>
            </w:r>
            <w:proofErr w:type="gramEnd"/>
          </w:p>
          <w:p w14:paraId="7056694C" w14:textId="77777777" w:rsidR="0033050A" w:rsidRDefault="00000000">
            <w:pPr>
              <w:pStyle w:val="TableParagraph"/>
              <w:spacing w:line="230" w:lineRule="auto"/>
              <w:ind w:left="115" w:right="188"/>
            </w:pPr>
            <w:r>
              <w:t xml:space="preserve">JUDITH KALETA, </w:t>
            </w:r>
            <w:r>
              <w:rPr>
                <w:i/>
                <w:sz w:val="23"/>
              </w:rPr>
              <w:t>in her Official Capacity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>as Acting Secretary</w:t>
            </w:r>
            <w:r>
              <w:rPr>
                <w:i/>
                <w:spacing w:val="-1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of </w:t>
            </w:r>
            <w:r>
              <w:rPr>
                <w:i/>
                <w:spacing w:val="-2"/>
                <w:sz w:val="23"/>
              </w:rPr>
              <w:t>Transportation</w:t>
            </w:r>
            <w:r>
              <w:rPr>
                <w:spacing w:val="-2"/>
              </w:rPr>
              <w:t>;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U.S.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DEPARTMENT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OF </w:t>
            </w:r>
            <w:r>
              <w:t>LABOR;</w:t>
            </w:r>
            <w:r>
              <w:rPr>
                <w:spacing w:val="-16"/>
              </w:rPr>
              <w:t xml:space="preserve"> </w:t>
            </w:r>
            <w:r>
              <w:t>VINCE</w:t>
            </w:r>
            <w:r>
              <w:rPr>
                <w:spacing w:val="-15"/>
              </w:rPr>
              <w:t xml:space="preserve"> </w:t>
            </w:r>
            <w:r>
              <w:t>MICONE,</w:t>
            </w:r>
            <w:r>
              <w:rPr>
                <w:spacing w:val="-15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his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Official Capacity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Acting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Secretary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7"/>
                <w:sz w:val="23"/>
              </w:rPr>
              <w:t xml:space="preserve"> </w:t>
            </w:r>
            <w:proofErr w:type="gramStart"/>
            <w:r>
              <w:rPr>
                <w:i/>
                <w:sz w:val="23"/>
              </w:rPr>
              <w:t>Labor</w:t>
            </w:r>
            <w:r>
              <w:t>;</w:t>
            </w:r>
            <w:proofErr w:type="gramEnd"/>
          </w:p>
          <w:p w14:paraId="3E12800C" w14:textId="77777777" w:rsidR="0033050A" w:rsidRDefault="00000000">
            <w:pPr>
              <w:pStyle w:val="TableParagraph"/>
              <w:spacing w:line="256" w:lineRule="exact"/>
              <w:ind w:left="115"/>
            </w:pPr>
            <w:r>
              <w:t>U.S.</w:t>
            </w:r>
            <w:r>
              <w:rPr>
                <w:spacing w:val="-10"/>
              </w:rPr>
              <w:t xml:space="preserve"> </w:t>
            </w:r>
            <w:r>
              <w:t>DEPARTMENT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2"/>
              </w:rPr>
              <w:t>ENERGY;</w:t>
            </w:r>
            <w:proofErr w:type="gramEnd"/>
          </w:p>
          <w:p w14:paraId="66C71483" w14:textId="77777777" w:rsidR="0033050A" w:rsidRDefault="00000000">
            <w:pPr>
              <w:pStyle w:val="TableParagraph"/>
              <w:spacing w:line="232" w:lineRule="auto"/>
              <w:ind w:left="115" w:right="205"/>
            </w:pPr>
            <w:r>
              <w:rPr>
                <w:spacing w:val="-2"/>
              </w:rPr>
              <w:t>INGRID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KOLB</w:t>
            </w:r>
            <w:r>
              <w:rPr>
                <w:i/>
                <w:spacing w:val="-2"/>
                <w:sz w:val="23"/>
              </w:rPr>
              <w:t>,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in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her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Official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 xml:space="preserve">Capacity </w:t>
            </w:r>
            <w:r>
              <w:rPr>
                <w:i/>
                <w:sz w:val="23"/>
              </w:rPr>
              <w:t>as Acting Secretary of the U.S. Department of Energy</w:t>
            </w:r>
            <w:r>
              <w:t>; U.S. ENVIRONMENTAL PROTECTION</w:t>
            </w:r>
          </w:p>
          <w:p w14:paraId="7E6AE2B7" w14:textId="77777777" w:rsidR="0033050A" w:rsidRDefault="00000000">
            <w:pPr>
              <w:pStyle w:val="TableParagraph"/>
              <w:spacing w:line="230" w:lineRule="auto"/>
              <w:ind w:left="115" w:right="127" w:hanging="1"/>
              <w:rPr>
                <w:i/>
                <w:sz w:val="23"/>
              </w:rPr>
            </w:pPr>
            <w:r>
              <w:t>AGENCY;</w:t>
            </w:r>
            <w:r>
              <w:rPr>
                <w:spacing w:val="-16"/>
              </w:rPr>
              <w:t xml:space="preserve"> </w:t>
            </w:r>
            <w:r>
              <w:t>JAMES</w:t>
            </w:r>
            <w:r>
              <w:rPr>
                <w:spacing w:val="-15"/>
              </w:rPr>
              <w:t xml:space="preserve"> </w:t>
            </w:r>
            <w:r>
              <w:t>PAYNE,</w:t>
            </w:r>
            <w:r>
              <w:rPr>
                <w:spacing w:val="-15"/>
              </w:rPr>
              <w:t xml:space="preserve"> </w:t>
            </w:r>
            <w:r>
              <w:rPr>
                <w:i/>
                <w:sz w:val="23"/>
              </w:rPr>
              <w:t>in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his</w:t>
            </w:r>
            <w:r>
              <w:rPr>
                <w:i/>
                <w:spacing w:val="-16"/>
                <w:sz w:val="23"/>
              </w:rPr>
              <w:t xml:space="preserve"> </w:t>
            </w:r>
            <w:r>
              <w:rPr>
                <w:i/>
                <w:sz w:val="23"/>
              </w:rPr>
              <w:t>Official Capacity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Acting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Administrator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</w:p>
          <w:p w14:paraId="658893B8" w14:textId="77777777" w:rsidR="0033050A" w:rsidRDefault="00000000">
            <w:pPr>
              <w:pStyle w:val="TableParagraph"/>
              <w:spacing w:line="264" w:lineRule="exact"/>
              <w:ind w:left="115"/>
            </w:pPr>
            <w:r>
              <w:rPr>
                <w:i/>
                <w:spacing w:val="-6"/>
                <w:sz w:val="23"/>
              </w:rPr>
              <w:t>U.S. Environmental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pacing w:val="-6"/>
                <w:sz w:val="23"/>
              </w:rPr>
              <w:t>Protection</w:t>
            </w:r>
            <w:r>
              <w:rPr>
                <w:i/>
                <w:spacing w:val="-5"/>
                <w:sz w:val="23"/>
              </w:rPr>
              <w:t xml:space="preserve"> </w:t>
            </w:r>
            <w:proofErr w:type="gramStart"/>
            <w:r>
              <w:rPr>
                <w:i/>
                <w:spacing w:val="-6"/>
                <w:sz w:val="23"/>
              </w:rPr>
              <w:t>Agency</w:t>
            </w:r>
            <w:r>
              <w:rPr>
                <w:spacing w:val="-6"/>
              </w:rPr>
              <w:t>;</w:t>
            </w:r>
            <w:proofErr w:type="gramEnd"/>
          </w:p>
          <w:p w14:paraId="4397E2D2" w14:textId="77777777" w:rsidR="0033050A" w:rsidRDefault="00000000">
            <w:pPr>
              <w:pStyle w:val="TableParagraph"/>
              <w:spacing w:line="232" w:lineRule="auto"/>
              <w:ind w:left="115" w:right="205"/>
              <w:rPr>
                <w:i/>
                <w:sz w:val="23"/>
              </w:rPr>
            </w:pPr>
            <w:r>
              <w:t>U.S.</w:t>
            </w:r>
            <w:r>
              <w:rPr>
                <w:spacing w:val="-14"/>
              </w:rPr>
              <w:t xml:space="preserve"> </w:t>
            </w:r>
            <w:r>
              <w:t>DEPARTMENT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HOMELAND SECURITY; KRISTI NOEM, i</w:t>
            </w:r>
            <w:r>
              <w:rPr>
                <w:i/>
                <w:sz w:val="23"/>
              </w:rPr>
              <w:t>n her</w:t>
            </w:r>
          </w:p>
          <w:p w14:paraId="34E55820" w14:textId="77777777" w:rsidR="0033050A" w:rsidRDefault="00000000">
            <w:pPr>
              <w:pStyle w:val="TableParagraph"/>
              <w:spacing w:line="232" w:lineRule="auto"/>
              <w:ind w:left="115"/>
            </w:pPr>
            <w:r>
              <w:rPr>
                <w:i/>
                <w:sz w:val="23"/>
              </w:rPr>
              <w:t>Capacity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as</w:t>
            </w:r>
            <w:r>
              <w:rPr>
                <w:i/>
                <w:spacing w:val="-2"/>
                <w:sz w:val="23"/>
              </w:rPr>
              <w:t xml:space="preserve"> </w:t>
            </w:r>
            <w:r>
              <w:rPr>
                <w:i/>
                <w:sz w:val="23"/>
              </w:rPr>
              <w:t>Secretary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U.S. Department</w:t>
            </w:r>
            <w:r>
              <w:rPr>
                <w:i/>
                <w:spacing w:val="-6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Homeland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Security</w:t>
            </w:r>
            <w:r>
              <w:t>;</w:t>
            </w:r>
            <w:r>
              <w:rPr>
                <w:spacing w:val="-2"/>
              </w:rPr>
              <w:t xml:space="preserve"> </w:t>
            </w:r>
            <w:r>
              <w:t>U.S. DEPARTMENT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JUSTICE;</w:t>
            </w:r>
            <w:r>
              <w:rPr>
                <w:spacing w:val="-11"/>
              </w:rPr>
              <w:t xml:space="preserve"> </w:t>
            </w:r>
            <w:r>
              <w:t>JAMES</w:t>
            </w:r>
            <w:r>
              <w:rPr>
                <w:spacing w:val="-11"/>
              </w:rPr>
              <w:t xml:space="preserve"> </w:t>
            </w:r>
            <w:r>
              <w:t>R.</w:t>
            </w:r>
          </w:p>
          <w:p w14:paraId="5D728230" w14:textId="77777777" w:rsidR="0033050A" w:rsidRDefault="00000000">
            <w:pPr>
              <w:pStyle w:val="TableParagraph"/>
              <w:spacing w:line="232" w:lineRule="auto"/>
              <w:ind w:left="115"/>
              <w:rPr>
                <w:i/>
                <w:sz w:val="23"/>
              </w:rPr>
            </w:pPr>
            <w:proofErr w:type="spellStart"/>
            <w:r>
              <w:rPr>
                <w:spacing w:val="-2"/>
              </w:rPr>
              <w:t>McHENRY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III,</w:t>
            </w:r>
            <w:r>
              <w:rPr>
                <w:spacing w:val="-13"/>
              </w:rPr>
              <w:t xml:space="preserve"> </w:t>
            </w:r>
            <w:r>
              <w:rPr>
                <w:i/>
                <w:spacing w:val="-2"/>
                <w:sz w:val="23"/>
              </w:rPr>
              <w:t>in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his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Official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Capacity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 xml:space="preserve">as </w:t>
            </w:r>
            <w:r>
              <w:rPr>
                <w:i/>
                <w:sz w:val="23"/>
              </w:rPr>
              <w:t>Acting</w:t>
            </w:r>
            <w:r>
              <w:rPr>
                <w:i/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Attorney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General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of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>the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i/>
                <w:sz w:val="23"/>
              </w:rPr>
              <w:t xml:space="preserve">U.S. </w:t>
            </w:r>
            <w:r>
              <w:rPr>
                <w:i/>
                <w:spacing w:val="-2"/>
                <w:sz w:val="23"/>
              </w:rPr>
              <w:t>Department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of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Justice</w:t>
            </w:r>
            <w:r>
              <w:rPr>
                <w:spacing w:val="-2"/>
              </w:rPr>
              <w:t>;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NATIONAL </w:t>
            </w:r>
            <w:r>
              <w:t xml:space="preserve">SCIENCE FOUNDATION; and DR. SETHURAMAN PANCHANATHAN, </w:t>
            </w:r>
            <w:r>
              <w:rPr>
                <w:i/>
                <w:sz w:val="23"/>
              </w:rPr>
              <w:t>in</w:t>
            </w:r>
          </w:p>
          <w:p w14:paraId="0CF95EFB" w14:textId="77777777" w:rsidR="0033050A" w:rsidRDefault="00000000">
            <w:pPr>
              <w:pStyle w:val="TableParagraph"/>
              <w:spacing w:line="230" w:lineRule="auto"/>
              <w:ind w:left="115" w:right="205" w:hanging="1"/>
            </w:pPr>
            <w:r>
              <w:rPr>
                <w:i/>
                <w:spacing w:val="-4"/>
                <w:sz w:val="23"/>
              </w:rPr>
              <w:t>his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Capacity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as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Director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of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>the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i/>
                <w:spacing w:val="-4"/>
                <w:sz w:val="23"/>
              </w:rPr>
              <w:t xml:space="preserve">National </w:t>
            </w:r>
            <w:r>
              <w:rPr>
                <w:i/>
                <w:sz w:val="23"/>
              </w:rPr>
              <w:t>Science Foundation</w:t>
            </w:r>
            <w:r>
              <w:t>,</w:t>
            </w:r>
          </w:p>
          <w:p w14:paraId="55BD7A1B" w14:textId="77777777" w:rsidR="0033050A" w:rsidRDefault="00000000">
            <w:pPr>
              <w:pStyle w:val="TableParagraph"/>
              <w:spacing w:before="251" w:line="240" w:lineRule="auto"/>
              <w:ind w:left="819"/>
            </w:pPr>
            <w:r>
              <w:rPr>
                <w:spacing w:val="-2"/>
              </w:rPr>
              <w:t>Defendants.</w:t>
            </w:r>
          </w:p>
        </w:tc>
        <w:tc>
          <w:tcPr>
            <w:tcW w:w="238" w:type="dxa"/>
          </w:tcPr>
          <w:p w14:paraId="61023D1E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DEF838A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895FE3A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D46E0A6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7324F128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B4475DA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C6A22CF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EC6275B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2E0A4D4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1F201988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D8038F2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B155AC8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D486D57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E9795C6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68598772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DAE1B4C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B5A0841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37FB70B1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41F104A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76C0C67D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C8BA0EB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73A94CC8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0F386B3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983462F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1C286C04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55C4A15B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736EF9F8" w14:textId="77777777" w:rsidR="0033050A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3789E1A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4555FA6D" w14:textId="77777777" w:rsidR="0033050A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0E74FD2B" w14:textId="77777777" w:rsidR="0033050A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</w:tr>
    </w:tbl>
    <w:p w14:paraId="46A4CA0B" w14:textId="77777777" w:rsidR="0033050A" w:rsidRDefault="0033050A">
      <w:pPr>
        <w:pStyle w:val="BodyText"/>
        <w:spacing w:before="20"/>
        <w:rPr>
          <w:b/>
        </w:rPr>
      </w:pPr>
    </w:p>
    <w:p w14:paraId="3AE7E73B" w14:textId="77777777" w:rsidR="0033050A" w:rsidRPr="005A2E52" w:rsidRDefault="00000000" w:rsidP="005A2E52">
      <w:pPr>
        <w:pStyle w:val="Title"/>
        <w:jc w:val="center"/>
        <w:rPr>
          <w:rFonts w:ascii="Century" w:hAnsi="Century"/>
          <w:b/>
          <w:bCs/>
          <w:sz w:val="24"/>
          <w:szCs w:val="24"/>
          <w:u w:val="single"/>
        </w:rPr>
      </w:pPr>
      <w:r w:rsidRPr="005A2E52">
        <w:rPr>
          <w:rFonts w:ascii="Century" w:hAnsi="Century"/>
          <w:b/>
          <w:bCs/>
          <w:sz w:val="24"/>
          <w:szCs w:val="24"/>
          <w:u w:val="single"/>
        </w:rPr>
        <w:t>ORDER</w:t>
      </w:r>
    </w:p>
    <w:p w14:paraId="6D9E971A" w14:textId="77777777" w:rsidR="0033050A" w:rsidRDefault="0033050A">
      <w:pPr>
        <w:pStyle w:val="BodyText"/>
        <w:rPr>
          <w:b/>
        </w:rPr>
      </w:pPr>
    </w:p>
    <w:p w14:paraId="7817A406" w14:textId="77777777" w:rsidR="0033050A" w:rsidRDefault="00000000">
      <w:pPr>
        <w:pStyle w:val="BodyText"/>
        <w:spacing w:line="480" w:lineRule="auto"/>
        <w:ind w:left="120" w:firstLine="720"/>
      </w:pPr>
      <w:r>
        <w:t>The Plaintiff</w:t>
      </w:r>
      <w:r>
        <w:rPr>
          <w:spacing w:val="33"/>
        </w:rPr>
        <w:t xml:space="preserve"> </w:t>
      </w:r>
      <w:r>
        <w:t>States’ Motion for Enforcement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 Temporary Restraining Order (“TRO”) (ECF No. 66) is GRANTED.</w:t>
      </w:r>
    </w:p>
    <w:p w14:paraId="3DFC6374" w14:textId="77777777" w:rsidR="0033050A" w:rsidRDefault="00000000">
      <w:pPr>
        <w:pStyle w:val="BodyText"/>
        <w:spacing w:line="237" w:lineRule="auto"/>
        <w:ind w:left="839" w:right="837"/>
        <w:jc w:val="both"/>
      </w:pPr>
      <w:r>
        <w:t>[It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a]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proposition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b/>
          <w:i/>
          <w:sz w:val="25"/>
        </w:rPr>
        <w:t>all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orders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and</w:t>
      </w:r>
      <w:r>
        <w:rPr>
          <w:b/>
          <w:i/>
          <w:spacing w:val="-7"/>
          <w:sz w:val="25"/>
        </w:rPr>
        <w:t xml:space="preserve"> </w:t>
      </w:r>
      <w:r>
        <w:rPr>
          <w:b/>
          <w:i/>
          <w:sz w:val="25"/>
        </w:rPr>
        <w:t>judgments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of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courts</w:t>
      </w:r>
      <w:r>
        <w:rPr>
          <w:b/>
          <w:i/>
          <w:spacing w:val="-8"/>
          <w:sz w:val="25"/>
        </w:rPr>
        <w:t xml:space="preserve"> </w:t>
      </w:r>
      <w:r>
        <w:rPr>
          <w:b/>
          <w:i/>
          <w:sz w:val="25"/>
        </w:rPr>
        <w:t>must be complied with promptly</w:t>
      </w:r>
      <w:r>
        <w:t>.</w:t>
      </w:r>
      <w:r>
        <w:rPr>
          <w:spacing w:val="80"/>
        </w:rPr>
        <w:t xml:space="preserve"> </w:t>
      </w:r>
      <w:r>
        <w:t xml:space="preserve">* * * Persons who make private determinations of the law and refuse to obey an order generally risk criminal contempt even if the order is ultimately ruled </w:t>
      </w:r>
      <w:proofErr w:type="gramStart"/>
      <w:r>
        <w:t>incorrect</w:t>
      </w:r>
      <w:proofErr w:type="gramEnd"/>
      <w:r>
        <w:t>.</w:t>
      </w:r>
      <w:r>
        <w:rPr>
          <w:spacing w:val="40"/>
        </w:rPr>
        <w:t xml:space="preserve"> </w:t>
      </w:r>
      <w:r>
        <w:t>The orderly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expeditious</w:t>
      </w:r>
      <w:r>
        <w:rPr>
          <w:spacing w:val="-1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requires that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proofErr w:type="gramStart"/>
      <w:r>
        <w:t>issued</w:t>
      </w:r>
      <w:proofErr w:type="gramEnd"/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jurisdiction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rPr>
          <w:spacing w:val="-2"/>
        </w:rPr>
        <w:t>matter</w:t>
      </w:r>
    </w:p>
    <w:p w14:paraId="16803AED" w14:textId="77777777" w:rsidR="0033050A" w:rsidRDefault="0033050A">
      <w:pPr>
        <w:spacing w:line="237" w:lineRule="auto"/>
        <w:jc w:val="both"/>
        <w:sectPr w:rsidR="0033050A">
          <w:footerReference w:type="default" r:id="rId7"/>
          <w:pgSz w:w="12240" w:h="15840"/>
          <w:pgMar w:top="1420" w:right="1320" w:bottom="1000" w:left="1320" w:header="0" w:footer="808" w:gutter="0"/>
          <w:pgNumType w:start="2"/>
          <w:cols w:space="720"/>
        </w:sectPr>
      </w:pPr>
    </w:p>
    <w:p w14:paraId="50614B25" w14:textId="77777777" w:rsidR="0033050A" w:rsidRDefault="00000000">
      <w:pPr>
        <w:pStyle w:val="BodyText"/>
        <w:spacing w:before="79"/>
        <w:ind w:left="840" w:right="484"/>
      </w:pPr>
      <w:r>
        <w:lastRenderedPageBreak/>
        <w:t>and</w:t>
      </w:r>
      <w:r>
        <w:rPr>
          <w:spacing w:val="-2"/>
        </w:rPr>
        <w:t xml:space="preserve"> </w:t>
      </w:r>
      <w:proofErr w:type="gramStart"/>
      <w:r>
        <w:t>person</w:t>
      </w:r>
      <w:proofErr w:type="gramEnd"/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obeyed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reversed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orderly and proper proceedings.</w:t>
      </w:r>
    </w:p>
    <w:p w14:paraId="3F8CBB5C" w14:textId="77777777" w:rsidR="0033050A" w:rsidRDefault="00000000">
      <w:pPr>
        <w:pStyle w:val="BodyText"/>
        <w:spacing w:before="280" w:line="477" w:lineRule="auto"/>
        <w:ind w:left="120" w:right="115"/>
        <w:jc w:val="both"/>
      </w:pPr>
      <w:r>
        <w:rPr>
          <w:i/>
          <w:sz w:val="25"/>
        </w:rPr>
        <w:t>Maness v. Meyers</w:t>
      </w:r>
      <w:r>
        <w:t>, 419 U.S. 449, 458–59 (1975) (citations and quotations omitted) (emphasis added).</w:t>
      </w:r>
      <w:r>
        <w:rPr>
          <w:spacing w:val="40"/>
        </w:rPr>
        <w:t xml:space="preserve"> </w:t>
      </w:r>
      <w:r>
        <w:t>The Defendants issued a broad, categorical, all-encompassing directive</w:t>
      </w:r>
      <w:r>
        <w:rPr>
          <w:spacing w:val="-16"/>
        </w:rPr>
        <w:t xml:space="preserve"> </w:t>
      </w:r>
      <w:r>
        <w:t>freezing</w:t>
      </w:r>
      <w:r>
        <w:rPr>
          <w:spacing w:val="-17"/>
        </w:rPr>
        <w:t xml:space="preserve"> </w:t>
      </w:r>
      <w:r>
        <w:t>federal</w:t>
      </w:r>
      <w:r>
        <w:rPr>
          <w:spacing w:val="-16"/>
        </w:rPr>
        <w:t xml:space="preserve"> </w:t>
      </w:r>
      <w:r>
        <w:t>funding.</w:t>
      </w:r>
      <w:r>
        <w:rPr>
          <w:spacing w:val="3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plain</w:t>
      </w:r>
      <w:r>
        <w:rPr>
          <w:spacing w:val="-16"/>
        </w:rPr>
        <w:t xml:space="preserve"> </w:t>
      </w:r>
      <w:r>
        <w:t>language</w:t>
      </w:r>
      <w:r>
        <w:rPr>
          <w:spacing w:val="-15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TRO</w:t>
      </w:r>
      <w:r>
        <w:rPr>
          <w:spacing w:val="-16"/>
        </w:rPr>
        <w:t xml:space="preserve"> </w:t>
      </w:r>
      <w:r>
        <w:t>entered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case prohibits all categorical pauses or freezes in obligations or disbursements based on the OMB Directive or based on the President’s 2025 Executive Orders.</w:t>
      </w:r>
      <w:hyperlink w:anchor="_bookmark0" w:history="1">
        <w:r>
          <w:rPr>
            <w:position w:val="6"/>
            <w:sz w:val="16"/>
          </w:rPr>
          <w:t>1</w:t>
        </w:r>
      </w:hyperlink>
      <w:r>
        <w:rPr>
          <w:spacing w:val="80"/>
          <w:position w:val="6"/>
          <w:sz w:val="16"/>
        </w:rPr>
        <w:t xml:space="preserve"> </w:t>
      </w:r>
      <w:r>
        <w:t>The Defendants received notice of the TRO, the Order is clear and unambiguous, and there are no impediments to the Defendants’ compliance with the Order.</w:t>
      </w:r>
    </w:p>
    <w:p w14:paraId="14FC8800" w14:textId="77777777" w:rsidR="0033050A" w:rsidRDefault="00000000">
      <w:pPr>
        <w:pStyle w:val="BodyText"/>
        <w:spacing w:before="6" w:line="475" w:lineRule="auto"/>
        <w:ind w:left="119" w:right="116" w:firstLine="720"/>
        <w:jc w:val="both"/>
      </w:pPr>
      <w:r>
        <w:t>The</w:t>
      </w:r>
      <w:r>
        <w:rPr>
          <w:spacing w:val="-17"/>
        </w:rPr>
        <w:t xml:space="preserve"> </w:t>
      </w:r>
      <w:r>
        <w:t>States</w:t>
      </w:r>
      <w:r>
        <w:rPr>
          <w:spacing w:val="-17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presented</w:t>
      </w:r>
      <w:r>
        <w:rPr>
          <w:spacing w:val="-17"/>
        </w:rPr>
        <w:t xml:space="preserve"> </w:t>
      </w:r>
      <w:r>
        <w:t>evidence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motion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Defendants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some cases have continued to improperly freeze federal funds and refused to resume disbursement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appropriated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funds.</w:t>
      </w:r>
      <w:r>
        <w:rPr>
          <w:spacing w:val="40"/>
        </w:rPr>
        <w:t xml:space="preserve"> </w:t>
      </w:r>
      <w:r>
        <w:rPr>
          <w:i/>
          <w:sz w:val="25"/>
        </w:rPr>
        <w:t>See</w:t>
      </w:r>
      <w:r>
        <w:rPr>
          <w:i/>
          <w:spacing w:val="-5"/>
          <w:sz w:val="25"/>
        </w:rPr>
        <w:t xml:space="preserve"> </w:t>
      </w:r>
      <w:r>
        <w:t>Exhibits</w:t>
      </w:r>
      <w:r>
        <w:rPr>
          <w:spacing w:val="-1"/>
        </w:rPr>
        <w:t xml:space="preserve"> </w:t>
      </w:r>
      <w:r>
        <w:t>A-C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States’</w:t>
      </w:r>
      <w:r>
        <w:rPr>
          <w:spacing w:val="-1"/>
        </w:rPr>
        <w:t xml:space="preserve"> </w:t>
      </w:r>
      <w:r>
        <w:t>motion, (ECF Nos. 66-1, 66-2, and 66-3).</w:t>
      </w:r>
      <w:r>
        <w:rPr>
          <w:spacing w:val="40"/>
        </w:rPr>
        <w:t xml:space="preserve"> </w:t>
      </w:r>
      <w:r>
        <w:t>The Defendants now plea that they are just trying to</w:t>
      </w:r>
      <w:r>
        <w:rPr>
          <w:spacing w:val="-2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fraud.</w:t>
      </w:r>
      <w:r>
        <w:rPr>
          <w:spacing w:val="40"/>
        </w:rPr>
        <w:t xml:space="preserve"> </w:t>
      </w:r>
      <w:r>
        <w:rPr>
          <w:i/>
          <w:sz w:val="25"/>
        </w:rPr>
        <w:t>See</w:t>
      </w:r>
      <w:r>
        <w:rPr>
          <w:i/>
          <w:spacing w:val="-6"/>
          <w:sz w:val="25"/>
        </w:rPr>
        <w:t xml:space="preserve"> </w:t>
      </w:r>
      <w:r>
        <w:t>ECF</w:t>
      </w:r>
      <w:r>
        <w:rPr>
          <w:spacing w:val="-2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70.</w:t>
      </w:r>
      <w:r>
        <w:rPr>
          <w:spacing w:val="40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freezes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broad</w:t>
      </w:r>
      <w:r>
        <w:rPr>
          <w:spacing w:val="-11"/>
        </w:rPr>
        <w:t xml:space="preserve"> </w:t>
      </w:r>
      <w:r>
        <w:t>categorical</w:t>
      </w:r>
      <w:r>
        <w:rPr>
          <w:spacing w:val="-11"/>
        </w:rPr>
        <w:t xml:space="preserve"> </w:t>
      </w:r>
      <w:r>
        <w:t>order,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finding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fraud.</w:t>
      </w:r>
      <w:r>
        <w:rPr>
          <w:spacing w:val="4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broad</w:t>
      </w:r>
      <w:r>
        <w:rPr>
          <w:spacing w:val="-11"/>
        </w:rPr>
        <w:t xml:space="preserve"> </w:t>
      </w:r>
      <w:r>
        <w:t>categorical and sweeping freeze of federal funds is, as the Court found, likely unconstitutional and has caused and continues to cause irreparable harm to a vast portion of this country.</w:t>
      </w:r>
      <w:r>
        <w:rPr>
          <w:spacing w:val="75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pauses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funding</w:t>
      </w:r>
      <w:r>
        <w:rPr>
          <w:spacing w:val="5"/>
        </w:rPr>
        <w:t xml:space="preserve"> </w:t>
      </w:r>
      <w:r>
        <w:t>violate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plain</w:t>
      </w:r>
      <w:r>
        <w:rPr>
          <w:spacing w:val="3"/>
        </w:rPr>
        <w:t xml:space="preserve"> </w:t>
      </w:r>
      <w:r>
        <w:t>text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TRO.</w:t>
      </w:r>
      <w:hyperlink w:anchor="_bookmark1" w:history="1">
        <w:r>
          <w:rPr>
            <w:position w:val="6"/>
            <w:sz w:val="16"/>
          </w:rPr>
          <w:t>2</w:t>
        </w:r>
      </w:hyperlink>
      <w:r>
        <w:rPr>
          <w:spacing w:val="73"/>
          <w:w w:val="150"/>
          <w:position w:val="6"/>
          <w:sz w:val="1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response</w:t>
      </w:r>
      <w:r>
        <w:rPr>
          <w:spacing w:val="3"/>
        </w:rPr>
        <w:t xml:space="preserve"> </w:t>
      </w:r>
      <w:r>
        <w:rPr>
          <w:spacing w:val="-5"/>
        </w:rPr>
        <w:t>to</w:t>
      </w:r>
    </w:p>
    <w:p w14:paraId="36FA17BB" w14:textId="77777777" w:rsidR="0033050A" w:rsidRDefault="00000000">
      <w:pPr>
        <w:pStyle w:val="BodyText"/>
        <w:spacing w:before="17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FAFE4A" wp14:editId="1ED2EE05">
                <wp:simplePos x="0" y="0"/>
                <wp:positionH relativeFrom="page">
                  <wp:posOffset>914400</wp:posOffset>
                </wp:positionH>
                <wp:positionV relativeFrom="paragraph">
                  <wp:posOffset>281476</wp:posOffset>
                </wp:positionV>
                <wp:extent cx="1828800" cy="7620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0FE66" id="Graphic 2" o:spid="_x0000_s1026" alt="&quot;&quot;" style="position:absolute;margin-left:1in;margin-top:22.15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" path="m1828800,l,,,7619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36D2F76" w14:textId="77777777" w:rsidR="0033050A" w:rsidRDefault="00000000">
      <w:pPr>
        <w:spacing w:before="110" w:line="232" w:lineRule="auto"/>
        <w:ind w:left="120" w:right="117" w:firstLine="720"/>
        <w:jc w:val="both"/>
        <w:rPr>
          <w:sz w:val="24"/>
        </w:rPr>
      </w:pPr>
      <w:bookmarkStart w:id="0" w:name="_bookmark0"/>
      <w:bookmarkEnd w:id="0"/>
      <w:r>
        <w:rPr>
          <w:position w:val="6"/>
          <w:sz w:val="16"/>
        </w:rPr>
        <w:t>1</w:t>
      </w:r>
      <w:r>
        <w:rPr>
          <w:spacing w:val="16"/>
          <w:position w:val="6"/>
          <w:sz w:val="16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Defendants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understood</w:t>
      </w:r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TRO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required: “Federal agencies cannot pause, freeze, impede, block, cancel, or terminate any </w:t>
      </w:r>
      <w:r>
        <w:rPr>
          <w:spacing w:val="-4"/>
          <w:sz w:val="24"/>
        </w:rPr>
        <w:t>awards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obligations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basis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OMB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Memo,</w:t>
      </w:r>
      <w:r>
        <w:rPr>
          <w:spacing w:val="-9"/>
          <w:sz w:val="24"/>
        </w:rPr>
        <w:t xml:space="preserve"> </w:t>
      </w:r>
      <w:r>
        <w:rPr>
          <w:i/>
          <w:spacing w:val="-4"/>
          <w:sz w:val="25"/>
        </w:rPr>
        <w:t>or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on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basis</w:t>
      </w:r>
      <w:r>
        <w:rPr>
          <w:i/>
          <w:spacing w:val="-11"/>
          <w:sz w:val="25"/>
        </w:rPr>
        <w:t xml:space="preserve"> </w:t>
      </w:r>
      <w:r>
        <w:rPr>
          <w:i/>
          <w:spacing w:val="-4"/>
          <w:sz w:val="25"/>
        </w:rPr>
        <w:t>of</w:t>
      </w:r>
      <w:r>
        <w:rPr>
          <w:i/>
          <w:spacing w:val="-12"/>
          <w:sz w:val="25"/>
        </w:rPr>
        <w:t xml:space="preserve"> </w:t>
      </w:r>
      <w:r>
        <w:rPr>
          <w:i/>
          <w:spacing w:val="-4"/>
          <w:sz w:val="25"/>
        </w:rPr>
        <w:t>the</w:t>
      </w:r>
      <w:r>
        <w:rPr>
          <w:i/>
          <w:spacing w:val="-13"/>
          <w:sz w:val="25"/>
        </w:rPr>
        <w:t xml:space="preserve"> </w:t>
      </w:r>
      <w:r>
        <w:rPr>
          <w:i/>
          <w:spacing w:val="-4"/>
          <w:sz w:val="25"/>
        </w:rPr>
        <w:t xml:space="preserve">President’s </w:t>
      </w:r>
      <w:r>
        <w:rPr>
          <w:i/>
          <w:sz w:val="25"/>
        </w:rPr>
        <w:t>recently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issued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Executive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Orders</w:t>
      </w:r>
      <w:r>
        <w:rPr>
          <w:sz w:val="24"/>
        </w:rPr>
        <w:t>.”</w:t>
      </w:r>
      <w:r>
        <w:rPr>
          <w:spacing w:val="40"/>
          <w:sz w:val="24"/>
        </w:rPr>
        <w:t xml:space="preserve"> </w:t>
      </w:r>
      <w:r>
        <w:rPr>
          <w:sz w:val="24"/>
        </w:rPr>
        <w:t>ECF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51-1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(emphasis added).</w:t>
      </w:r>
    </w:p>
    <w:p w14:paraId="7EC28320" w14:textId="77777777" w:rsidR="0033050A" w:rsidRDefault="00000000">
      <w:pPr>
        <w:pStyle w:val="BodyText"/>
        <w:spacing w:before="3"/>
        <w:ind w:left="120" w:right="116" w:firstLine="720"/>
        <w:jc w:val="both"/>
      </w:pPr>
      <w:bookmarkStart w:id="1" w:name="_bookmark1"/>
      <w:bookmarkEnd w:id="1"/>
      <w:r>
        <w:rPr>
          <w:position w:val="6"/>
          <w:sz w:val="16"/>
        </w:rPr>
        <w:t>2</w:t>
      </w:r>
      <w:r>
        <w:rPr>
          <w:spacing w:val="29"/>
          <w:position w:val="6"/>
          <w:sz w:val="16"/>
        </w:rPr>
        <w:t xml:space="preserve"> </w:t>
      </w:r>
      <w:r>
        <w:t>The Court disagrees with the Defendants’ Notice (ECF No.</w:t>
      </w:r>
      <w:r>
        <w:rPr>
          <w:spacing w:val="-2"/>
        </w:rPr>
        <w:t xml:space="preserve"> </w:t>
      </w:r>
      <w:r>
        <w:t>51), particularly paragraph</w:t>
      </w:r>
      <w:r>
        <w:rPr>
          <w:spacing w:val="-17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Court’s</w:t>
      </w:r>
      <w:r>
        <w:rPr>
          <w:spacing w:val="-17"/>
        </w:rPr>
        <w:t xml:space="preserve"> </w:t>
      </w:r>
      <w:r>
        <w:t>TRO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clear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unambiguous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its</w:t>
      </w:r>
      <w:r>
        <w:rPr>
          <w:spacing w:val="-17"/>
        </w:rPr>
        <w:t xml:space="preserve"> </w:t>
      </w:r>
      <w:r>
        <w:t>scope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effect,</w:t>
      </w:r>
      <w:r>
        <w:rPr>
          <w:spacing w:val="-17"/>
        </w:rPr>
        <w:t xml:space="preserve"> </w:t>
      </w:r>
      <w:r>
        <w:t>which is inconsistent with the Defendant’s interpretation contained in the Notice.</w:t>
      </w:r>
      <w:r>
        <w:rPr>
          <w:spacing w:val="80"/>
        </w:rPr>
        <w:t xml:space="preserve"> </w:t>
      </w:r>
      <w:r>
        <w:t>ECF No. 51 at 2.</w:t>
      </w:r>
    </w:p>
    <w:p w14:paraId="072D6AD9" w14:textId="77777777" w:rsidR="0033050A" w:rsidRDefault="0033050A">
      <w:pPr>
        <w:jc w:val="both"/>
        <w:sectPr w:rsidR="0033050A">
          <w:pgSz w:w="12240" w:h="15840"/>
          <w:pgMar w:top="1360" w:right="1320" w:bottom="1000" w:left="1320" w:header="0" w:footer="808" w:gutter="0"/>
          <w:cols w:space="720"/>
        </w:sectPr>
      </w:pPr>
    </w:p>
    <w:p w14:paraId="7468C2FF" w14:textId="77777777" w:rsidR="0033050A" w:rsidRDefault="00000000">
      <w:pPr>
        <w:pStyle w:val="BodyText"/>
        <w:spacing w:before="81" w:line="480" w:lineRule="auto"/>
        <w:ind w:left="120" w:right="117"/>
        <w:jc w:val="both"/>
      </w:pPr>
      <w:r>
        <w:lastRenderedPageBreak/>
        <w:t>the Defendants’ arguments,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request targeted relief</w:t>
      </w:r>
      <w:r>
        <w:rPr>
          <w:spacing w:val="-1"/>
        </w:rPr>
        <w:t xml:space="preserve"> </w:t>
      </w:r>
      <w:r>
        <w:t>from the TRO from this Court where they can show a specific instance where they are acting in compliance with this Order but otherwise withholding funds due to specific authority.</w:t>
      </w:r>
    </w:p>
    <w:p w14:paraId="720DAB5E" w14:textId="77777777" w:rsidR="0033050A" w:rsidRDefault="00000000">
      <w:pPr>
        <w:pStyle w:val="BodyText"/>
        <w:spacing w:line="480" w:lineRule="auto"/>
        <w:ind w:left="120" w:right="118" w:firstLine="720"/>
        <w:jc w:val="both"/>
      </w:pPr>
      <w:r>
        <w:t>Therefore, consistent with the United States Constitution, United States statutes,</w:t>
      </w:r>
      <w:r>
        <w:rPr>
          <w:spacing w:val="-2"/>
        </w:rPr>
        <w:t xml:space="preserve"> </w:t>
      </w:r>
      <w:r>
        <w:t>United States Supreme Court</w:t>
      </w:r>
      <w:r>
        <w:rPr>
          <w:spacing w:val="-3"/>
        </w:rPr>
        <w:t xml:space="preserve"> </w:t>
      </w:r>
      <w:r>
        <w:t>precedent,</w:t>
      </w:r>
      <w:r>
        <w:rPr>
          <w:spacing w:val="-2"/>
        </w:rPr>
        <w:t xml:space="preserve"> </w:t>
      </w:r>
      <w:r>
        <w:t>and the TRO, the</w:t>
      </w:r>
      <w:r>
        <w:rPr>
          <w:spacing w:val="-2"/>
        </w:rPr>
        <w:t xml:space="preserve"> </w:t>
      </w:r>
      <w:r>
        <w:t>Defendants</w:t>
      </w:r>
      <w:r>
        <w:rPr>
          <w:spacing w:val="-1"/>
        </w:rPr>
        <w:t xml:space="preserve"> </w:t>
      </w:r>
      <w:r>
        <w:t xml:space="preserve">are hereby further </w:t>
      </w:r>
      <w:r>
        <w:rPr>
          <w:b/>
        </w:rPr>
        <w:t xml:space="preserve">ORDERED </w:t>
      </w:r>
      <w:r>
        <w:t>as follows:</w:t>
      </w:r>
    </w:p>
    <w:p w14:paraId="1174235F" w14:textId="77777777" w:rsidR="0033050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line="480" w:lineRule="auto"/>
        <w:ind w:left="119" w:right="117" w:firstLine="720"/>
        <w:jc w:val="both"/>
        <w:rPr>
          <w:sz w:val="24"/>
        </w:rPr>
      </w:pPr>
      <w:r>
        <w:rPr>
          <w:sz w:val="24"/>
        </w:rPr>
        <w:t xml:space="preserve">The Defendants must immediately restore frozen funding during the pendency of the TRO until the Court hears and decides the Preliminary Injunction </w:t>
      </w:r>
      <w:r>
        <w:rPr>
          <w:spacing w:val="-2"/>
          <w:sz w:val="24"/>
        </w:rPr>
        <w:t>request.</w:t>
      </w:r>
    </w:p>
    <w:p w14:paraId="2F7DAE7B" w14:textId="77777777" w:rsidR="0033050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line="480" w:lineRule="auto"/>
        <w:ind w:left="119" w:firstLine="720"/>
        <w:jc w:val="both"/>
        <w:rPr>
          <w:sz w:val="24"/>
        </w:rPr>
      </w:pPr>
      <w:r>
        <w:rPr>
          <w:sz w:val="24"/>
        </w:rPr>
        <w:t>The Defendants must immediately end any federal funding pause during the pendency of the TRO.</w:t>
      </w:r>
    </w:p>
    <w:p w14:paraId="039B7CA7" w14:textId="77777777" w:rsidR="0033050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line="480" w:lineRule="auto"/>
        <w:ind w:left="119" w:firstLine="720"/>
        <w:jc w:val="both"/>
        <w:rPr>
          <w:sz w:val="24"/>
        </w:rPr>
      </w:pPr>
      <w:r>
        <w:rPr>
          <w:sz w:val="24"/>
        </w:rPr>
        <w:t>The Defendants must immediately take every step necessary to effectuate the TRO, including clearing any administrative, operational, or technical hurdles to implementation.</w:t>
      </w:r>
    </w:p>
    <w:p w14:paraId="7F09CF95" w14:textId="77777777" w:rsidR="0033050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line="468" w:lineRule="auto"/>
        <w:ind w:left="119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Defendants</w:t>
      </w:r>
      <w:r>
        <w:rPr>
          <w:spacing w:val="-16"/>
          <w:sz w:val="24"/>
        </w:rPr>
        <w:t xml:space="preserve"> </w:t>
      </w:r>
      <w:r>
        <w:rPr>
          <w:sz w:val="24"/>
        </w:rPr>
        <w:t>must</w:t>
      </w:r>
      <w:r>
        <w:rPr>
          <w:spacing w:val="-16"/>
          <w:sz w:val="24"/>
        </w:rPr>
        <w:t xml:space="preserve"> </w:t>
      </w:r>
      <w:r>
        <w:rPr>
          <w:sz w:val="24"/>
        </w:rPr>
        <w:t>comply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plain</w:t>
      </w:r>
      <w:r>
        <w:rPr>
          <w:spacing w:val="-16"/>
          <w:sz w:val="24"/>
        </w:rPr>
        <w:t xml:space="preserve"> </w:t>
      </w:r>
      <w:r>
        <w:rPr>
          <w:sz w:val="24"/>
        </w:rPr>
        <w:t>text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TRO</w:t>
      </w:r>
      <w:r>
        <w:rPr>
          <w:spacing w:val="-16"/>
          <w:sz w:val="24"/>
        </w:rPr>
        <w:t xml:space="preserve"> </w:t>
      </w:r>
      <w:r>
        <w:rPr>
          <w:sz w:val="24"/>
        </w:rPr>
        <w:t>not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pause any funds based on pronouncements pausing funding incorporated into the OMB Directive, like Section 7(a) of the </w:t>
      </w:r>
      <w:r>
        <w:rPr>
          <w:i/>
          <w:sz w:val="25"/>
        </w:rPr>
        <w:t xml:space="preserve">Unleashing </w:t>
      </w:r>
      <w:r>
        <w:rPr>
          <w:sz w:val="24"/>
        </w:rPr>
        <w:t xml:space="preserve">Executive Order, and the OMB </w:t>
      </w:r>
      <w:r>
        <w:rPr>
          <w:i/>
          <w:sz w:val="25"/>
        </w:rPr>
        <w:t>Unleashing</w:t>
      </w:r>
      <w:r>
        <w:rPr>
          <w:i/>
          <w:spacing w:val="-4"/>
          <w:sz w:val="25"/>
        </w:rPr>
        <w:t xml:space="preserve"> </w:t>
      </w:r>
      <w:r>
        <w:rPr>
          <w:sz w:val="24"/>
        </w:rPr>
        <w:t>Guidance.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TRO requirements include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pause</w:t>
      </w:r>
      <w:r>
        <w:rPr>
          <w:spacing w:val="-1"/>
          <w:sz w:val="24"/>
        </w:rPr>
        <w:t xml:space="preserve"> </w:t>
      </w:r>
      <w:r>
        <w:rPr>
          <w:sz w:val="24"/>
        </w:rPr>
        <w:t>or freeze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included in the </w:t>
      </w:r>
      <w:r>
        <w:rPr>
          <w:i/>
          <w:sz w:val="25"/>
        </w:rPr>
        <w:t xml:space="preserve">Unleashing </w:t>
      </w:r>
      <w:r>
        <w:rPr>
          <w:sz w:val="24"/>
        </w:rPr>
        <w:t>Guidance.</w:t>
      </w:r>
    </w:p>
    <w:p w14:paraId="366D7AD2" w14:textId="77777777" w:rsidR="0033050A" w:rsidRDefault="00000000">
      <w:pPr>
        <w:pStyle w:val="ListParagraph"/>
        <w:numPr>
          <w:ilvl w:val="0"/>
          <w:numId w:val="1"/>
        </w:numPr>
        <w:tabs>
          <w:tab w:val="left" w:pos="1558"/>
        </w:tabs>
        <w:spacing w:before="1" w:line="480" w:lineRule="auto"/>
        <w:ind w:firstLine="720"/>
        <w:jc w:val="both"/>
        <w:rPr>
          <w:sz w:val="24"/>
        </w:rPr>
      </w:pPr>
      <w:r>
        <w:rPr>
          <w:sz w:val="24"/>
        </w:rPr>
        <w:t xml:space="preserve">The Defendants must immediately restore withheld funds, including </w:t>
      </w:r>
      <w:proofErr w:type="gramStart"/>
      <w:r>
        <w:rPr>
          <w:sz w:val="24"/>
        </w:rPr>
        <w:t>those</w:t>
      </w:r>
      <w:r>
        <w:rPr>
          <w:spacing w:val="37"/>
          <w:sz w:val="24"/>
        </w:rPr>
        <w:t xml:space="preserve">  </w:t>
      </w:r>
      <w:r>
        <w:rPr>
          <w:sz w:val="24"/>
        </w:rPr>
        <w:t>federal</w:t>
      </w:r>
      <w:proofErr w:type="gramEnd"/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funds</w:t>
      </w:r>
      <w:r>
        <w:rPr>
          <w:spacing w:val="37"/>
          <w:sz w:val="24"/>
        </w:rPr>
        <w:t xml:space="preserve">  </w:t>
      </w:r>
      <w:r>
        <w:rPr>
          <w:sz w:val="24"/>
        </w:rPr>
        <w:t>appropriated</w:t>
      </w:r>
      <w:proofErr w:type="gramEnd"/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in</w:t>
      </w:r>
      <w:r>
        <w:rPr>
          <w:spacing w:val="36"/>
          <w:sz w:val="24"/>
        </w:rPr>
        <w:t xml:space="preserve">  </w:t>
      </w:r>
      <w:r>
        <w:rPr>
          <w:sz w:val="24"/>
        </w:rPr>
        <w:t>the</w:t>
      </w:r>
      <w:proofErr w:type="gramEnd"/>
      <w:r>
        <w:rPr>
          <w:spacing w:val="37"/>
          <w:sz w:val="24"/>
        </w:rPr>
        <w:t xml:space="preserve">  </w:t>
      </w:r>
      <w:proofErr w:type="gramStart"/>
      <w:r>
        <w:rPr>
          <w:sz w:val="24"/>
        </w:rPr>
        <w:t>Inflation</w:t>
      </w:r>
      <w:r>
        <w:rPr>
          <w:spacing w:val="36"/>
          <w:sz w:val="24"/>
        </w:rPr>
        <w:t xml:space="preserve">  </w:t>
      </w:r>
      <w:r>
        <w:rPr>
          <w:sz w:val="24"/>
        </w:rPr>
        <w:t>Reduction</w:t>
      </w:r>
      <w:proofErr w:type="gramEnd"/>
      <w:r>
        <w:rPr>
          <w:spacing w:val="36"/>
          <w:sz w:val="24"/>
        </w:rPr>
        <w:t xml:space="preserve">  </w:t>
      </w:r>
      <w:proofErr w:type="gramStart"/>
      <w:r>
        <w:rPr>
          <w:sz w:val="24"/>
        </w:rPr>
        <w:t>Act</w:t>
      </w:r>
      <w:r>
        <w:rPr>
          <w:spacing w:val="37"/>
          <w:sz w:val="24"/>
        </w:rPr>
        <w:t xml:space="preserve">  </w:t>
      </w:r>
      <w:r>
        <w:rPr>
          <w:sz w:val="24"/>
        </w:rPr>
        <w:t>and</w:t>
      </w:r>
      <w:proofErr w:type="gramEnd"/>
      <w:r>
        <w:rPr>
          <w:spacing w:val="37"/>
          <w:sz w:val="24"/>
        </w:rPr>
        <w:t xml:space="preserve">  </w:t>
      </w:r>
      <w:r>
        <w:rPr>
          <w:sz w:val="24"/>
        </w:rPr>
        <w:t>the</w:t>
      </w:r>
    </w:p>
    <w:p w14:paraId="210D8F26" w14:textId="77777777" w:rsidR="0033050A" w:rsidRDefault="0033050A">
      <w:pPr>
        <w:spacing w:line="480" w:lineRule="auto"/>
        <w:jc w:val="both"/>
        <w:rPr>
          <w:sz w:val="24"/>
        </w:rPr>
        <w:sectPr w:rsidR="0033050A">
          <w:pgSz w:w="12240" w:h="15840"/>
          <w:pgMar w:top="1360" w:right="1320" w:bottom="1000" w:left="1320" w:header="0" w:footer="808" w:gutter="0"/>
          <w:cols w:space="720"/>
        </w:sectPr>
      </w:pPr>
    </w:p>
    <w:p w14:paraId="20397BE0" w14:textId="77777777" w:rsidR="0033050A" w:rsidRDefault="00000000">
      <w:pPr>
        <w:pStyle w:val="BodyText"/>
        <w:spacing w:before="81" w:line="480" w:lineRule="auto"/>
        <w:ind w:left="119" w:right="117"/>
        <w:jc w:val="both"/>
      </w:pPr>
      <w:r>
        <w:lastRenderedPageBreak/>
        <w:t>Infrastructure Improvement and Jobs Act.</w:t>
      </w:r>
      <w:r>
        <w:rPr>
          <w:spacing w:val="40"/>
        </w:rPr>
        <w:t xml:space="preserve"> </w:t>
      </w:r>
      <w:r>
        <w:t>The directives in OMB M-25-11 are included in the TRO.</w:t>
      </w:r>
    </w:p>
    <w:p w14:paraId="5851F666" w14:textId="77777777" w:rsidR="0033050A" w:rsidRDefault="00000000">
      <w:pPr>
        <w:pStyle w:val="ListParagraph"/>
        <w:numPr>
          <w:ilvl w:val="0"/>
          <w:numId w:val="1"/>
        </w:numPr>
        <w:tabs>
          <w:tab w:val="left" w:pos="1557"/>
        </w:tabs>
        <w:spacing w:line="480" w:lineRule="auto"/>
        <w:ind w:left="119" w:firstLine="720"/>
        <w:jc w:val="both"/>
        <w:rPr>
          <w:sz w:val="24"/>
        </w:rPr>
      </w:pPr>
      <w:r>
        <w:rPr>
          <w:sz w:val="24"/>
        </w:rPr>
        <w:t xml:space="preserve">The Defendants must </w:t>
      </w:r>
      <w:proofErr w:type="gramStart"/>
      <w:r>
        <w:rPr>
          <w:sz w:val="24"/>
        </w:rPr>
        <w:t>resume</w:t>
      </w:r>
      <w:proofErr w:type="gramEnd"/>
      <w:r>
        <w:rPr>
          <w:sz w:val="24"/>
        </w:rPr>
        <w:t xml:space="preserve"> the funding of institutes and other agencies of the Defendants (for example the National Institute for Health) that are included in the scope of the Court’s TRO.</w:t>
      </w:r>
    </w:p>
    <w:p w14:paraId="5B667F78" w14:textId="77777777" w:rsidR="0033050A" w:rsidRDefault="0033050A">
      <w:pPr>
        <w:pStyle w:val="BodyText"/>
      </w:pPr>
    </w:p>
    <w:p w14:paraId="06350553" w14:textId="77777777" w:rsidR="0033050A" w:rsidRDefault="0033050A">
      <w:pPr>
        <w:pStyle w:val="BodyText"/>
        <w:spacing w:before="198"/>
      </w:pPr>
    </w:p>
    <w:p w14:paraId="3B19F5C1" w14:textId="77777777" w:rsidR="0033050A" w:rsidRDefault="00000000">
      <w:pPr>
        <w:pStyle w:val="BodyText"/>
        <w:spacing w:before="1"/>
        <w:ind w:left="119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rPr>
          <w:spacing w:val="-2"/>
        </w:rPr>
        <w:t>ORDERED.</w:t>
      </w:r>
    </w:p>
    <w:p w14:paraId="6DF5B438" w14:textId="77777777" w:rsidR="0033050A" w:rsidRDefault="0033050A">
      <w:pPr>
        <w:pStyle w:val="BodyText"/>
        <w:spacing w:before="232"/>
      </w:pPr>
    </w:p>
    <w:p w14:paraId="060FB0A6" w14:textId="77777777" w:rsidR="0033050A" w:rsidRDefault="00000000">
      <w:pPr>
        <w:ind w:left="120"/>
        <w:rPr>
          <w:b/>
          <w:i/>
          <w:sz w:val="25"/>
        </w:rPr>
      </w:pPr>
      <w:r>
        <w:rPr>
          <w:b/>
          <w:i/>
          <w:spacing w:val="-4"/>
          <w:sz w:val="25"/>
        </w:rPr>
        <w:t>/s/John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4"/>
          <w:sz w:val="25"/>
        </w:rPr>
        <w:t>J.</w:t>
      </w:r>
      <w:r>
        <w:rPr>
          <w:b/>
          <w:i/>
          <w:spacing w:val="-13"/>
          <w:sz w:val="25"/>
        </w:rPr>
        <w:t xml:space="preserve"> </w:t>
      </w:r>
      <w:r>
        <w:rPr>
          <w:b/>
          <w:i/>
          <w:spacing w:val="-4"/>
          <w:sz w:val="25"/>
        </w:rPr>
        <w:t>McConnell,</w:t>
      </w:r>
      <w:r>
        <w:rPr>
          <w:b/>
          <w:i/>
          <w:spacing w:val="-12"/>
          <w:sz w:val="25"/>
        </w:rPr>
        <w:t xml:space="preserve"> </w:t>
      </w:r>
      <w:r>
        <w:rPr>
          <w:b/>
          <w:i/>
          <w:spacing w:val="-5"/>
          <w:sz w:val="25"/>
        </w:rPr>
        <w:t>Jr.</w:t>
      </w:r>
    </w:p>
    <w:p w14:paraId="22F87DCA" w14:textId="77777777" w:rsidR="0033050A" w:rsidRDefault="00000000">
      <w:pPr>
        <w:pStyle w:val="BodyText"/>
        <w:spacing w:before="7"/>
        <w:rPr>
          <w:b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82FECA4" wp14:editId="1D0202D8">
                <wp:simplePos x="0" y="0"/>
                <wp:positionH relativeFrom="page">
                  <wp:posOffset>914400</wp:posOffset>
                </wp:positionH>
                <wp:positionV relativeFrom="paragraph">
                  <wp:posOffset>165001</wp:posOffset>
                </wp:positionV>
                <wp:extent cx="2514600" cy="1270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ABDAE" id="Graphic 3" o:spid="_x0000_s1026" alt="&quot;&quot;" style="position:absolute;margin-left:1in;margin-top:13pt;width:1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" path="m,l2514600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1FE6BAD" w14:textId="77777777" w:rsidR="0033050A" w:rsidRDefault="00000000">
      <w:pPr>
        <w:pStyle w:val="BodyText"/>
        <w:spacing w:before="21"/>
        <w:ind w:left="120" w:right="6432"/>
      </w:pPr>
      <w:r>
        <w:t>John</w:t>
      </w:r>
      <w:r>
        <w:rPr>
          <w:spacing w:val="-13"/>
        </w:rPr>
        <w:t xml:space="preserve"> </w:t>
      </w:r>
      <w:r>
        <w:t>J.</w:t>
      </w:r>
      <w:r>
        <w:rPr>
          <w:spacing w:val="-13"/>
        </w:rPr>
        <w:t xml:space="preserve"> </w:t>
      </w:r>
      <w:r>
        <w:t>McConnell,</w:t>
      </w:r>
      <w:r>
        <w:rPr>
          <w:spacing w:val="-13"/>
        </w:rPr>
        <w:t xml:space="preserve"> </w:t>
      </w:r>
      <w:r>
        <w:t>Jr. Chief Judge</w:t>
      </w:r>
    </w:p>
    <w:p w14:paraId="087595A8" w14:textId="77777777" w:rsidR="0033050A" w:rsidRDefault="00000000">
      <w:pPr>
        <w:pStyle w:val="BodyText"/>
        <w:spacing w:line="441" w:lineRule="auto"/>
        <w:ind w:left="120" w:right="2165"/>
      </w:pP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Court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Rhode</w:t>
      </w:r>
      <w:r>
        <w:rPr>
          <w:spacing w:val="-5"/>
        </w:rPr>
        <w:t xml:space="preserve"> </w:t>
      </w:r>
      <w:r>
        <w:t>Island February 10, 2025</w:t>
      </w:r>
    </w:p>
    <w:sectPr w:rsidR="0033050A">
      <w:pgSz w:w="12240" w:h="15840"/>
      <w:pgMar w:top="1360" w:right="1320" w:bottom="1000" w:left="1320" w:header="0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4C94D" w14:textId="77777777" w:rsidR="00050454" w:rsidRDefault="00050454">
      <w:r>
        <w:separator/>
      </w:r>
    </w:p>
  </w:endnote>
  <w:endnote w:type="continuationSeparator" w:id="0">
    <w:p w14:paraId="5B5D586E" w14:textId="77777777" w:rsidR="00050454" w:rsidRDefault="0005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0737" w14:textId="77777777" w:rsidR="0033050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2880" behindDoc="1" locked="0" layoutInCell="1" allowOverlap="1" wp14:anchorId="012D3F33" wp14:editId="3FDE45DE">
              <wp:simplePos x="0" y="0"/>
              <wp:positionH relativeFrom="page">
                <wp:posOffset>3805428</wp:posOffset>
              </wp:positionH>
              <wp:positionV relativeFrom="page">
                <wp:posOffset>9405491</wp:posOffset>
              </wp:positionV>
              <wp:extent cx="173990" cy="2089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208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2B3449" w14:textId="77777777" w:rsidR="0033050A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2D3F3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9.65pt;margin-top:740.6pt;width:13.7pt;height:16.4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" filled="f" stroked="f">
              <v:textbox inset="0,0,0,0">
                <w:txbxContent>
                  <w:p w14:paraId="4D2B3449" w14:textId="77777777" w:rsidR="0033050A" w:rsidRDefault="00000000"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1E7A1" w14:textId="77777777" w:rsidR="00050454" w:rsidRDefault="00050454">
      <w:r>
        <w:separator/>
      </w:r>
    </w:p>
  </w:footnote>
  <w:footnote w:type="continuationSeparator" w:id="0">
    <w:p w14:paraId="7D8F75E5" w14:textId="77777777" w:rsidR="00050454" w:rsidRDefault="0005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A4885"/>
    <w:multiLevelType w:val="hybridMultilevel"/>
    <w:tmpl w:val="C05C30E2"/>
    <w:lvl w:ilvl="0" w:tplc="BC94EB84">
      <w:start w:val="1"/>
      <w:numFmt w:val="decimal"/>
      <w:lvlText w:val="%1."/>
      <w:lvlJc w:val="left"/>
      <w:pPr>
        <w:ind w:left="120" w:hanging="720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C161148">
      <w:numFmt w:val="bullet"/>
      <w:lvlText w:val="•"/>
      <w:lvlJc w:val="left"/>
      <w:pPr>
        <w:ind w:left="1068" w:hanging="720"/>
      </w:pPr>
      <w:rPr>
        <w:rFonts w:hint="default"/>
        <w:lang w:val="en-US" w:eastAsia="en-US" w:bidi="ar-SA"/>
      </w:rPr>
    </w:lvl>
    <w:lvl w:ilvl="2" w:tplc="5AE0C840"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3" w:tplc="DF242624"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4" w:tplc="7A92C724"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5" w:tplc="54163356"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6" w:tplc="F05A2B9C">
      <w:numFmt w:val="bullet"/>
      <w:lvlText w:val="•"/>
      <w:lvlJc w:val="left"/>
      <w:pPr>
        <w:ind w:left="5808" w:hanging="720"/>
      </w:pPr>
      <w:rPr>
        <w:rFonts w:hint="default"/>
        <w:lang w:val="en-US" w:eastAsia="en-US" w:bidi="ar-SA"/>
      </w:rPr>
    </w:lvl>
    <w:lvl w:ilvl="7" w:tplc="607E1E50"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 w:tplc="6652BC50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</w:abstractNum>
  <w:num w:numId="1" w16cid:durableId="193018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50A"/>
    <w:rsid w:val="00050454"/>
    <w:rsid w:val="0033050A"/>
    <w:rsid w:val="005A2E52"/>
    <w:rsid w:val="00B6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2564"/>
  <w15:docId w15:val="{D3B98DBA-84C8-4519-95CF-1E5F17D4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" w:eastAsia="Century" w:hAnsi="Century" w:cs="Century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" w:right="116" w:firstLine="7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88" w:lineRule="exact"/>
      <w:ind w:left="108"/>
    </w:pPr>
  </w:style>
  <w:style w:type="paragraph" w:styleId="Title">
    <w:name w:val="Title"/>
    <w:basedOn w:val="Normal"/>
    <w:next w:val="Normal"/>
    <w:link w:val="TitleChar"/>
    <w:uiPriority w:val="10"/>
    <w:qFormat/>
    <w:rsid w:val="005A2E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E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1010</Words>
  <Characters>5760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McConnell</dc:creator>
  <cp:lastModifiedBy>Jen Volpi</cp:lastModifiedBy>
  <cp:revision>2</cp:revision>
  <dcterms:created xsi:type="dcterms:W3CDTF">2025-04-29T15:57:00Z</dcterms:created>
  <dcterms:modified xsi:type="dcterms:W3CDTF">2025-04-29T15:59:00Z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2025-04-29T00:00:00Z</vt:filetime>
  </property>
  <property fmtid="{D5CDD505-2E9C-101B-9397-08002B2CF9AE}" pid="5" name="Producer">
    <vt:lpwstr>Adobe PDF Library 24.5.96</vt:lpwstr>
  </property>
  <property fmtid="{D5CDD505-2E9C-101B-9397-08002B2CF9AE}" pid="6" name="SourceModified">
    <vt:lpwstr>D:20250210165952</vt:lpwstr>
  </property>
</Properties>
</file>