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D599" w14:textId="77777777" w:rsidR="001F0642" w:rsidRPr="001F0642" w:rsidRDefault="001F0642" w:rsidP="001F0642">
      <w:pPr>
        <w:spacing w:after="120"/>
        <w:rPr>
          <w:rFonts w:ascii="Arial" w:eastAsia="Arial" w:hAnsi="Arial" w:cs="Arial"/>
          <w:sz w:val="22"/>
          <w:szCs w:val="22"/>
        </w:rPr>
      </w:pPr>
      <w:r w:rsidRPr="001F0642">
        <w:rPr>
          <w:rFonts w:ascii="Arial" w:eastAsia="Arial" w:hAnsi="Arial" w:cs="Arial"/>
          <w:b/>
          <w:i/>
          <w:sz w:val="22"/>
          <w:szCs w:val="22"/>
        </w:rPr>
        <w:t>Genomics and Cell Characterization Core Facility (GC3F)</w:t>
      </w:r>
      <w:r w:rsidRPr="001F0642">
        <w:rPr>
          <w:rFonts w:ascii="Arial" w:eastAsia="Arial" w:hAnsi="Arial" w:cs="Arial"/>
          <w:sz w:val="22"/>
          <w:szCs w:val="22"/>
        </w:rPr>
        <w:t xml:space="preserve">: This facility supports scientific research at the UO by making a broad array of high-end, specialized instrumentation accessible to UO researchers for genomic and flow cytometry applications, as well as offering in-house sequencing sample prep services, for both internal and external users. </w:t>
      </w:r>
      <w:r w:rsidRPr="001F0642">
        <w:rPr>
          <w:rFonts w:ascii="Arial" w:hAnsi="Arial" w:cs="Arial"/>
          <w:sz w:val="22"/>
          <w:szCs w:val="22"/>
        </w:rPr>
        <w:t xml:space="preserve">The facility provides next generation Illumina-based high throughput DNA sequencing and associated bioinformatics; robotics for high throughput manipulation of DNA samples; microarray-based genotyping; microarray printing; </w:t>
      </w:r>
      <w:r w:rsidRPr="001F0642">
        <w:rPr>
          <w:rFonts w:ascii="Arial" w:eastAsia="Arial" w:hAnsi="Arial" w:cs="Arial"/>
          <w:sz w:val="22"/>
          <w:szCs w:val="22"/>
        </w:rPr>
        <w:t>Pacific Biosciences (</w:t>
      </w:r>
      <w:proofErr w:type="spellStart"/>
      <w:r w:rsidRPr="001F0642">
        <w:rPr>
          <w:rFonts w:ascii="Arial" w:eastAsia="Arial" w:hAnsi="Arial" w:cs="Arial"/>
          <w:sz w:val="22"/>
          <w:szCs w:val="22"/>
        </w:rPr>
        <w:t>pacbio</w:t>
      </w:r>
      <w:proofErr w:type="spellEnd"/>
      <w:r w:rsidRPr="001F0642">
        <w:rPr>
          <w:rFonts w:ascii="Arial" w:eastAsia="Arial" w:hAnsi="Arial" w:cs="Arial"/>
          <w:sz w:val="22"/>
          <w:szCs w:val="22"/>
        </w:rPr>
        <w:t>) sequencing;</w:t>
      </w:r>
      <w:r w:rsidRPr="001F0642">
        <w:rPr>
          <w:rFonts w:ascii="Arial" w:hAnsi="Arial" w:cs="Arial"/>
          <w:sz w:val="22"/>
          <w:szCs w:val="22"/>
        </w:rPr>
        <w:t xml:space="preserve"> Sanger DNA sequencing; </w:t>
      </w:r>
      <w:r w:rsidRPr="001F0642">
        <w:rPr>
          <w:rFonts w:ascii="Arial" w:eastAsia="Arial" w:hAnsi="Arial" w:cs="Arial"/>
          <w:sz w:val="22"/>
          <w:szCs w:val="22"/>
        </w:rPr>
        <w:t xml:space="preserve">sample prep services; quantification instruments; liquid handling instruments; microscopy &amp; imagine analysis; fragment analysis, </w:t>
      </w:r>
      <w:proofErr w:type="gramStart"/>
      <w:r w:rsidRPr="001F0642">
        <w:rPr>
          <w:rFonts w:ascii="Arial" w:eastAsia="Arial" w:hAnsi="Arial" w:cs="Arial"/>
          <w:sz w:val="22"/>
          <w:szCs w:val="22"/>
        </w:rPr>
        <w:t>and;</w:t>
      </w:r>
      <w:proofErr w:type="gramEnd"/>
      <w:r w:rsidRPr="001F0642">
        <w:rPr>
          <w:rFonts w:ascii="Arial" w:hAnsi="Arial" w:cs="Arial"/>
          <w:sz w:val="22"/>
          <w:szCs w:val="22"/>
        </w:rPr>
        <w:t xml:space="preserve"> a flow cytometer and a high-speed fluorescence activated cell sorter. GC3F includes </w:t>
      </w:r>
      <w:r w:rsidRPr="001F0642">
        <w:rPr>
          <w:rFonts w:ascii="Arial" w:hAnsi="Arial" w:cs="Arial"/>
          <w:i/>
          <w:iCs/>
          <w:sz w:val="22"/>
          <w:szCs w:val="22"/>
        </w:rPr>
        <w:t>The Imaging Facility</w:t>
      </w:r>
      <w:r w:rsidRPr="001F0642">
        <w:rPr>
          <w:rFonts w:ascii="Arial" w:hAnsi="Arial" w:cs="Arial"/>
          <w:sz w:val="22"/>
          <w:szCs w:val="22"/>
        </w:rPr>
        <w:t xml:space="preserve">, which supports scientific researchers with high resolution, state-of-the-art microscopy technologies for imaging. In addition to equipment, they provide trained operators and expert bioinformatics staff for experimental design, implementation, and interpretation. </w:t>
      </w:r>
      <w:r w:rsidRPr="001F0642">
        <w:rPr>
          <w:rFonts w:ascii="Arial" w:eastAsia="Arial" w:hAnsi="Arial" w:cs="Arial"/>
          <w:sz w:val="22"/>
          <w:szCs w:val="22"/>
        </w:rPr>
        <w:t xml:space="preserve">The director is a PhD-level research associate and the full-time research staff consists of three masters-level scientists running machines and working on collaborations with labs. </w:t>
      </w:r>
    </w:p>
    <w:p w14:paraId="14435D6C" w14:textId="21936554" w:rsidR="001F0642" w:rsidRPr="001F0642" w:rsidRDefault="001F0642" w:rsidP="001F0642">
      <w:pPr>
        <w:spacing w:after="120"/>
        <w:rPr>
          <w:rFonts w:ascii="Arial" w:eastAsia="Arial" w:hAnsi="Arial" w:cs="Arial"/>
          <w:b/>
          <w:bCs/>
          <w:sz w:val="22"/>
          <w:szCs w:val="22"/>
        </w:rPr>
      </w:pPr>
      <w:r w:rsidRPr="001F0642">
        <w:rPr>
          <w:rFonts w:ascii="Arial" w:eastAsia="Arial" w:hAnsi="Arial" w:cs="Arial"/>
          <w:b/>
          <w:bCs/>
          <w:sz w:val="22"/>
          <w:szCs w:val="22"/>
        </w:rPr>
        <w:t xml:space="preserve"> Instrument Details</w:t>
      </w:r>
    </w:p>
    <w:p w14:paraId="6BFD6B49" w14:textId="2FDB1650" w:rsidR="0077784C" w:rsidRPr="0070691E" w:rsidRDefault="00A100D9" w:rsidP="00C36597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Helvetica" w:hAnsi="Helvetica" w:cs="Times New Roman (Body CS)"/>
          <w:bCs/>
          <w:i/>
          <w:color w:val="000000" w:themeColor="text1"/>
        </w:rPr>
      </w:pPr>
      <w:r>
        <w:rPr>
          <w:rFonts w:ascii="Helvetica" w:hAnsi="Helvetica" w:cs="Times New Roman (Body CS)"/>
          <w:bCs/>
          <w:color w:val="000000" w:themeColor="text1"/>
          <w:u w:val="single"/>
        </w:rPr>
        <w:t xml:space="preserve">Illumina </w:t>
      </w:r>
      <w:r w:rsidR="007D70FB" w:rsidRPr="0070691E">
        <w:rPr>
          <w:rFonts w:ascii="Helvetica" w:hAnsi="Helvetica" w:cs="Times New Roman (Body CS)"/>
          <w:bCs/>
          <w:color w:val="000000" w:themeColor="text1"/>
          <w:u w:val="single"/>
        </w:rPr>
        <w:t>Se</w:t>
      </w:r>
      <w:r w:rsidR="0077784C" w:rsidRPr="0070691E">
        <w:rPr>
          <w:rFonts w:ascii="Helvetica" w:hAnsi="Helvetica" w:cs="Times New Roman (Body CS)"/>
          <w:bCs/>
          <w:color w:val="000000" w:themeColor="text1"/>
          <w:u w:val="single"/>
        </w:rPr>
        <w:t>quencing</w:t>
      </w:r>
      <w:r w:rsidR="0077784C" w:rsidRPr="0070691E">
        <w:rPr>
          <w:rFonts w:ascii="Helvetica" w:hAnsi="Helvetica" w:cs="Times New Roman (Body CS)"/>
          <w:bCs/>
          <w:color w:val="000000" w:themeColor="text1"/>
        </w:rPr>
        <w:t>—</w:t>
      </w:r>
      <w:r w:rsidR="0077784C" w:rsidRPr="0070691E">
        <w:rPr>
          <w:rFonts w:ascii="Helvetica" w:hAnsi="Helvetica"/>
        </w:rPr>
        <w:t xml:space="preserve">GC3F has been providing </w:t>
      </w:r>
      <w:r w:rsidR="0077784C" w:rsidRPr="0070691E">
        <w:rPr>
          <w:rFonts w:ascii="Helvetica" w:hAnsi="Helvetica" w:cs="Times New Roman (Body CS)"/>
          <w:bCs/>
          <w:color w:val="000000" w:themeColor="text1"/>
        </w:rPr>
        <w:t xml:space="preserve">Illumina sequencing services since 2008, and since then, has sequenced thousands of samples on multiple Illumina platforms. GC3F played a significant role in the development of the RAD-seq technique that was invented at UO, and still sequence “unconventional” libraries on the instruments. GC3F currently operates three Illumina DNA sequencers: </w:t>
      </w:r>
      <w:proofErr w:type="spellStart"/>
      <w:r w:rsidR="0077784C" w:rsidRPr="0070691E">
        <w:rPr>
          <w:rFonts w:ascii="Helvetica" w:hAnsi="Helvetica" w:cs="Times New Roman (Body CS)"/>
          <w:bCs/>
          <w:color w:val="000000" w:themeColor="text1"/>
        </w:rPr>
        <w:t>MiSeq</w:t>
      </w:r>
      <w:proofErr w:type="spellEnd"/>
      <w:r w:rsidR="0077784C" w:rsidRPr="0070691E">
        <w:rPr>
          <w:rFonts w:ascii="Helvetica" w:hAnsi="Helvetica" w:cs="Times New Roman (Body CS)"/>
          <w:bCs/>
          <w:color w:val="000000" w:themeColor="text1"/>
        </w:rPr>
        <w:t xml:space="preserve">, </w:t>
      </w:r>
      <w:r w:rsidR="001F0642">
        <w:rPr>
          <w:rFonts w:ascii="Helvetica" w:hAnsi="Helvetica" w:cs="Times New Roman (Body CS)"/>
          <w:bCs/>
          <w:color w:val="000000" w:themeColor="text1"/>
        </w:rPr>
        <w:t xml:space="preserve">NovaSeq6000, </w:t>
      </w:r>
      <w:r w:rsidR="0077784C" w:rsidRPr="0070691E">
        <w:rPr>
          <w:rFonts w:ascii="Helvetica" w:hAnsi="Helvetica" w:cs="Times New Roman (Body CS)"/>
          <w:bCs/>
          <w:color w:val="000000" w:themeColor="text1"/>
        </w:rPr>
        <w:t xml:space="preserve">and </w:t>
      </w:r>
      <w:proofErr w:type="spellStart"/>
      <w:r w:rsidR="0077784C" w:rsidRPr="0070691E">
        <w:rPr>
          <w:rFonts w:ascii="Helvetica" w:hAnsi="Helvetica" w:cs="Times New Roman (Body CS)"/>
          <w:bCs/>
          <w:color w:val="000000" w:themeColor="text1"/>
        </w:rPr>
        <w:t>NextSeq</w:t>
      </w:r>
      <w:proofErr w:type="spellEnd"/>
      <w:r w:rsidR="0077784C" w:rsidRPr="0070691E">
        <w:rPr>
          <w:rFonts w:ascii="Helvetica" w:hAnsi="Helvetica" w:cs="Times New Roman (Body CS)"/>
          <w:bCs/>
          <w:color w:val="000000" w:themeColor="text1"/>
        </w:rPr>
        <w:t xml:space="preserve"> 500. </w:t>
      </w:r>
    </w:p>
    <w:p w14:paraId="2E272500" w14:textId="5B3A6DC5" w:rsidR="007D70FB" w:rsidRPr="0070691E" w:rsidRDefault="0077784C" w:rsidP="00C36597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Helvetica" w:hAnsi="Helvetica" w:cs="Times New Roman (Body CS)"/>
          <w:bCs/>
          <w:i/>
          <w:color w:val="000000" w:themeColor="text1"/>
        </w:rPr>
      </w:pPr>
      <w:r w:rsidRPr="0070691E">
        <w:rPr>
          <w:rFonts w:ascii="Helvetica" w:hAnsi="Helvetica" w:cs="Times New Roman (Body CS)"/>
          <w:bCs/>
          <w:color w:val="000000" w:themeColor="text1"/>
          <w:u w:val="single"/>
        </w:rPr>
        <w:t>Pacific Biosciences (PacBio) sequencing</w:t>
      </w:r>
      <w:r w:rsidRPr="0070691E">
        <w:rPr>
          <w:rFonts w:ascii="Helvetica" w:hAnsi="Helvetica" w:cs="Times New Roman (Body CS)"/>
          <w:bCs/>
          <w:color w:val="000000" w:themeColor="text1"/>
        </w:rPr>
        <w:t>—</w:t>
      </w:r>
      <w:r w:rsidR="001F0642" w:rsidRPr="001F0642">
        <w:rPr>
          <w:rFonts w:ascii="Helvetica" w:hAnsi="Helvetica" w:cs="Times New Roman (Body CS)"/>
          <w:bCs/>
          <w:color w:val="000000" w:themeColor="text1"/>
        </w:rPr>
        <w:t xml:space="preserve"> </w:t>
      </w:r>
      <w:r w:rsidR="001F0642">
        <w:rPr>
          <w:rFonts w:ascii="Helvetica" w:hAnsi="Helvetica" w:cs="Times New Roman (Body CS)"/>
          <w:bCs/>
          <w:color w:val="000000" w:themeColor="text1"/>
        </w:rPr>
        <w:t xml:space="preserve">The facility is </w:t>
      </w:r>
      <w:r w:rsidR="001F0642" w:rsidRPr="001F0642">
        <w:rPr>
          <w:rFonts w:ascii="Helvetica" w:hAnsi="Helvetica" w:cs="Times New Roman (Body CS)"/>
          <w:bCs/>
          <w:color w:val="000000" w:themeColor="text1"/>
        </w:rPr>
        <w:t xml:space="preserve">a Certified Service Provider </w:t>
      </w:r>
      <w:r w:rsidR="001F0642">
        <w:rPr>
          <w:rFonts w:ascii="Helvetica" w:hAnsi="Helvetica" w:cs="Times New Roman (Body CS)"/>
          <w:bCs/>
          <w:color w:val="000000" w:themeColor="text1"/>
        </w:rPr>
        <w:t xml:space="preserve">for PacBio Sequel II services, and offers </w:t>
      </w:r>
      <w:r w:rsidR="001F0642" w:rsidRPr="001F0642">
        <w:rPr>
          <w:rFonts w:ascii="Helvetica" w:hAnsi="Helvetica" w:cs="Times New Roman (Body CS)"/>
          <w:bCs/>
          <w:color w:val="000000" w:themeColor="text1"/>
        </w:rPr>
        <w:t>affordable, high-throughput studies of microbes, plants, animals, and humans.</w:t>
      </w:r>
      <w:r w:rsidR="001F0642">
        <w:rPr>
          <w:rFonts w:ascii="Helvetica" w:hAnsi="Helvetica" w:cs="Times New Roman (Body CS)"/>
          <w:bCs/>
          <w:color w:val="000000" w:themeColor="text1"/>
        </w:rPr>
        <w:t xml:space="preserve"> </w:t>
      </w:r>
      <w:r w:rsidR="00A100D9">
        <w:rPr>
          <w:rFonts w:ascii="Helvetica" w:hAnsi="Helvetica" w:cs="Times New Roman (Body CS)"/>
          <w:bCs/>
          <w:color w:val="000000" w:themeColor="text1"/>
        </w:rPr>
        <w:t>S</w:t>
      </w:r>
      <w:r w:rsidRPr="0070691E">
        <w:rPr>
          <w:rFonts w:ascii="Helvetica" w:hAnsi="Helvetica" w:cs="Times New Roman (Body CS)"/>
          <w:bCs/>
          <w:color w:val="000000" w:themeColor="text1"/>
        </w:rPr>
        <w:t>ingle molecules of native DNA are sequenced in real time on the Sequel instrument utilizing devices called "SMRT cells". Each SMRT cell can yield between 5 and 10 Gb of sequence data, with a read length of greater than 10 kb on average.</w:t>
      </w:r>
      <w:r w:rsidR="001F0642">
        <w:rPr>
          <w:rFonts w:ascii="Helvetica" w:hAnsi="Helvetica" w:cs="Times New Roman (Body CS)"/>
          <w:bCs/>
          <w:color w:val="000000" w:themeColor="text1"/>
        </w:rPr>
        <w:t xml:space="preserve"> </w:t>
      </w:r>
    </w:p>
    <w:p w14:paraId="150C5879" w14:textId="77777777" w:rsidR="00A100D9" w:rsidRPr="00A100D9" w:rsidRDefault="0077784C" w:rsidP="00C36597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Helvetica" w:hAnsi="Helvetica" w:cs="Times New Roman (Body CS)"/>
          <w:bCs/>
          <w:i/>
          <w:color w:val="000000" w:themeColor="text1"/>
        </w:rPr>
      </w:pPr>
      <w:r w:rsidRPr="0070691E">
        <w:rPr>
          <w:rFonts w:ascii="Helvetica" w:hAnsi="Helvetica" w:cs="Times New Roman (Body CS)"/>
          <w:bCs/>
          <w:color w:val="000000" w:themeColor="text1"/>
          <w:u w:val="single"/>
        </w:rPr>
        <w:t>Sample Prep</w:t>
      </w:r>
      <w:r w:rsidR="00A100D9">
        <w:rPr>
          <w:rFonts w:ascii="Helvetica" w:hAnsi="Helvetica" w:cs="Times New Roman (Body CS)"/>
          <w:bCs/>
          <w:color w:val="000000" w:themeColor="text1"/>
          <w:u w:val="single"/>
        </w:rPr>
        <w:t xml:space="preserve"> Services</w:t>
      </w:r>
      <w:r w:rsidRPr="0070691E">
        <w:rPr>
          <w:rFonts w:ascii="Helvetica" w:hAnsi="Helvetica" w:cs="Times New Roman (Body CS)"/>
          <w:bCs/>
          <w:color w:val="000000" w:themeColor="text1"/>
        </w:rPr>
        <w:t>—</w:t>
      </w:r>
      <w:r w:rsidR="00A100D9">
        <w:rPr>
          <w:rFonts w:ascii="Helvetica" w:hAnsi="Helvetica" w:cs="Times New Roman (Body CS)"/>
          <w:bCs/>
          <w:color w:val="000000" w:themeColor="text1"/>
        </w:rPr>
        <w:t>GC3F offers f</w:t>
      </w:r>
      <w:r w:rsidRPr="0070691E">
        <w:rPr>
          <w:rFonts w:ascii="Helvetica" w:hAnsi="Helvetica" w:cs="Times New Roman (Body CS)"/>
          <w:bCs/>
          <w:color w:val="000000" w:themeColor="text1"/>
        </w:rPr>
        <w:t>ull-service sample preps for many popular sequencing library types, including stranded mRNA-Seq, whole genome shotgun, 16S amplicon, 10X whole genome linked reads, single cell mRNA-Seq, PacBio, and many others, including custom projects by request.</w:t>
      </w:r>
      <w:r w:rsidR="00AE6998" w:rsidRPr="0070691E">
        <w:rPr>
          <w:rFonts w:ascii="Helvetica" w:hAnsi="Helvetica" w:cs="Times New Roman (Body CS)"/>
          <w:bCs/>
          <w:color w:val="000000" w:themeColor="text1"/>
        </w:rPr>
        <w:t xml:space="preserve"> GC3F instruments applications include: </w:t>
      </w:r>
    </w:p>
    <w:p w14:paraId="58102509" w14:textId="77777777" w:rsidR="00A100D9" w:rsidRPr="00C36597" w:rsidRDefault="00AE6998" w:rsidP="00C36597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bCs/>
          <w:i/>
          <w:color w:val="000000" w:themeColor="text1"/>
        </w:rPr>
      </w:pPr>
      <w:r w:rsidRPr="0070691E">
        <w:rPr>
          <w:rFonts w:ascii="Helvetica" w:hAnsi="Helvetica" w:cs="Times New Roman (Body CS)"/>
          <w:bCs/>
          <w:color w:val="000000" w:themeColor="text1"/>
        </w:rPr>
        <w:t xml:space="preserve">Sample partitioning into emulsion droplets for 10X Genomics single cell </w:t>
      </w:r>
      <w:r w:rsidRPr="00C36597">
        <w:rPr>
          <w:rFonts w:ascii="Arial" w:hAnsi="Arial" w:cs="Arial"/>
          <w:bCs/>
          <w:color w:val="000000" w:themeColor="text1"/>
        </w:rPr>
        <w:t xml:space="preserve">mRNA and whole genome linked-read </w:t>
      </w:r>
      <w:proofErr w:type="gramStart"/>
      <w:r w:rsidRPr="00C36597">
        <w:rPr>
          <w:rFonts w:ascii="Arial" w:hAnsi="Arial" w:cs="Arial"/>
          <w:bCs/>
          <w:color w:val="000000" w:themeColor="text1"/>
        </w:rPr>
        <w:t>sequencing;</w:t>
      </w:r>
      <w:proofErr w:type="gramEnd"/>
      <w:r w:rsidRPr="00C36597">
        <w:rPr>
          <w:rFonts w:ascii="Arial" w:hAnsi="Arial" w:cs="Arial"/>
          <w:bCs/>
          <w:color w:val="000000" w:themeColor="text1"/>
        </w:rPr>
        <w:t xml:space="preserve"> </w:t>
      </w:r>
    </w:p>
    <w:p w14:paraId="349BC56D" w14:textId="721051F3" w:rsidR="00A100D9" w:rsidRPr="00C36597" w:rsidRDefault="00AE6998" w:rsidP="00C36597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bCs/>
          <w:i/>
          <w:color w:val="000000" w:themeColor="text1"/>
        </w:rPr>
      </w:pPr>
      <w:r w:rsidRPr="00C36597">
        <w:rPr>
          <w:rFonts w:ascii="Arial" w:hAnsi="Arial" w:cs="Arial"/>
          <w:bCs/>
          <w:color w:val="000000" w:themeColor="text1"/>
        </w:rPr>
        <w:t xml:space="preserve">Tissue homogenization for nucleic acid </w:t>
      </w:r>
      <w:proofErr w:type="gramStart"/>
      <w:r w:rsidRPr="00C36597">
        <w:rPr>
          <w:rFonts w:ascii="Arial" w:hAnsi="Arial" w:cs="Arial"/>
          <w:bCs/>
          <w:color w:val="000000" w:themeColor="text1"/>
        </w:rPr>
        <w:t>extraction;</w:t>
      </w:r>
      <w:proofErr w:type="gramEnd"/>
      <w:r w:rsidRPr="00C36597">
        <w:rPr>
          <w:rFonts w:ascii="Arial" w:hAnsi="Arial" w:cs="Arial"/>
          <w:bCs/>
          <w:color w:val="000000" w:themeColor="text1"/>
        </w:rPr>
        <w:t xml:space="preserve"> </w:t>
      </w:r>
    </w:p>
    <w:p w14:paraId="0F3D4ABB" w14:textId="3D68A1B4" w:rsidR="00A100D9" w:rsidRPr="00C36597" w:rsidRDefault="00A100D9" w:rsidP="00C36597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bCs/>
          <w:i/>
          <w:color w:val="000000" w:themeColor="text1"/>
        </w:rPr>
      </w:pPr>
      <w:r w:rsidRPr="00C36597">
        <w:rPr>
          <w:rFonts w:ascii="Arial" w:hAnsi="Arial" w:cs="Arial"/>
          <w:bCs/>
          <w:color w:val="000000" w:themeColor="text1"/>
        </w:rPr>
        <w:t>D</w:t>
      </w:r>
      <w:r w:rsidR="00AE6998" w:rsidRPr="00C36597">
        <w:rPr>
          <w:rFonts w:ascii="Arial" w:hAnsi="Arial" w:cs="Arial"/>
          <w:bCs/>
          <w:color w:val="000000" w:themeColor="text1"/>
        </w:rPr>
        <w:t xml:space="preserve">NA shearing to short lengths for Illumina </w:t>
      </w:r>
      <w:proofErr w:type="gramStart"/>
      <w:r w:rsidR="00AE6998" w:rsidRPr="00C36597">
        <w:rPr>
          <w:rFonts w:ascii="Arial" w:hAnsi="Arial" w:cs="Arial"/>
          <w:bCs/>
          <w:color w:val="000000" w:themeColor="text1"/>
        </w:rPr>
        <w:t>sequencing;</w:t>
      </w:r>
      <w:proofErr w:type="gramEnd"/>
      <w:r w:rsidR="00AE6998" w:rsidRPr="00C36597">
        <w:rPr>
          <w:rFonts w:ascii="Arial" w:hAnsi="Arial" w:cs="Arial"/>
          <w:bCs/>
          <w:color w:val="000000" w:themeColor="text1"/>
        </w:rPr>
        <w:t xml:space="preserve"> </w:t>
      </w:r>
    </w:p>
    <w:p w14:paraId="5B379DC2" w14:textId="77777777" w:rsidR="00A100D9" w:rsidRPr="00C36597" w:rsidRDefault="00AE6998" w:rsidP="00C36597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bCs/>
          <w:i/>
          <w:color w:val="000000" w:themeColor="text1"/>
        </w:rPr>
      </w:pPr>
      <w:r w:rsidRPr="00C36597">
        <w:rPr>
          <w:rFonts w:ascii="Arial" w:hAnsi="Arial" w:cs="Arial"/>
          <w:bCs/>
          <w:color w:val="000000" w:themeColor="text1"/>
        </w:rPr>
        <w:t xml:space="preserve">DNA shearing to long lengths for 10X linked reads and PacBio </w:t>
      </w:r>
      <w:proofErr w:type="gramStart"/>
      <w:r w:rsidRPr="00C36597">
        <w:rPr>
          <w:rFonts w:ascii="Arial" w:hAnsi="Arial" w:cs="Arial"/>
          <w:bCs/>
          <w:color w:val="000000" w:themeColor="text1"/>
        </w:rPr>
        <w:t>long-read</w:t>
      </w:r>
      <w:proofErr w:type="gramEnd"/>
      <w:r w:rsidRPr="00C36597">
        <w:rPr>
          <w:rFonts w:ascii="Arial" w:hAnsi="Arial" w:cs="Arial"/>
          <w:bCs/>
          <w:color w:val="000000" w:themeColor="text1"/>
        </w:rPr>
        <w:t xml:space="preserve"> sequencing; </w:t>
      </w:r>
    </w:p>
    <w:p w14:paraId="038A2F1E" w14:textId="77777777" w:rsidR="00A100D9" w:rsidRPr="00C36597" w:rsidRDefault="00AE6998" w:rsidP="00C36597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bCs/>
          <w:i/>
          <w:color w:val="000000" w:themeColor="text1"/>
        </w:rPr>
      </w:pPr>
      <w:r w:rsidRPr="00C36597">
        <w:rPr>
          <w:rFonts w:ascii="Arial" w:hAnsi="Arial" w:cs="Arial"/>
          <w:bCs/>
          <w:color w:val="000000" w:themeColor="text1"/>
        </w:rPr>
        <w:t xml:space="preserve">Pulsed field electrophoretic analysis </w:t>
      </w:r>
      <w:r w:rsidR="00A100D9" w:rsidRPr="00C36597">
        <w:rPr>
          <w:rFonts w:ascii="Arial" w:hAnsi="Arial" w:cs="Arial"/>
          <w:bCs/>
          <w:color w:val="000000" w:themeColor="text1"/>
        </w:rPr>
        <w:t>and</w:t>
      </w:r>
      <w:r w:rsidRPr="00C36597">
        <w:rPr>
          <w:rFonts w:ascii="Arial" w:hAnsi="Arial" w:cs="Arial"/>
          <w:bCs/>
          <w:color w:val="000000" w:themeColor="text1"/>
        </w:rPr>
        <w:t xml:space="preserve"> selection of long fragments for 10X whole genome or PacBio long-read sequencing </w:t>
      </w:r>
      <w:proofErr w:type="spellStart"/>
      <w:r w:rsidRPr="00C36597">
        <w:rPr>
          <w:rFonts w:ascii="Arial" w:hAnsi="Arial" w:cs="Arial"/>
          <w:bCs/>
          <w:color w:val="000000" w:themeColor="text1"/>
        </w:rPr>
        <w:t>Centrifigution</w:t>
      </w:r>
      <w:proofErr w:type="spellEnd"/>
      <w:r w:rsidRPr="00C36597">
        <w:rPr>
          <w:rFonts w:ascii="Arial" w:hAnsi="Arial" w:cs="Arial"/>
          <w:bCs/>
          <w:color w:val="000000" w:themeColor="text1"/>
        </w:rPr>
        <w:t xml:space="preserve"> of 96-well plates and refrigerated </w:t>
      </w:r>
      <w:proofErr w:type="gramStart"/>
      <w:r w:rsidRPr="00C36597">
        <w:rPr>
          <w:rFonts w:ascii="Arial" w:hAnsi="Arial" w:cs="Arial"/>
          <w:bCs/>
          <w:color w:val="000000" w:themeColor="text1"/>
        </w:rPr>
        <w:t>microtubes;</w:t>
      </w:r>
      <w:proofErr w:type="gramEnd"/>
      <w:r w:rsidRPr="00C36597">
        <w:rPr>
          <w:rFonts w:ascii="Arial" w:hAnsi="Arial" w:cs="Arial"/>
          <w:bCs/>
          <w:color w:val="000000" w:themeColor="text1"/>
        </w:rPr>
        <w:t xml:space="preserve"> </w:t>
      </w:r>
    </w:p>
    <w:p w14:paraId="5D20FADA" w14:textId="77777777" w:rsidR="001F0642" w:rsidRPr="001F0642" w:rsidRDefault="00AE6998" w:rsidP="00C36597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bCs/>
          <w:i/>
          <w:color w:val="000000" w:themeColor="text1"/>
        </w:rPr>
      </w:pPr>
      <w:r w:rsidRPr="00C36597">
        <w:rPr>
          <w:rFonts w:ascii="Arial" w:hAnsi="Arial" w:cs="Arial"/>
          <w:bCs/>
          <w:color w:val="000000" w:themeColor="text1"/>
        </w:rPr>
        <w:t xml:space="preserve">Controlled </w:t>
      </w:r>
      <w:proofErr w:type="spellStart"/>
      <w:r w:rsidRPr="00C36597">
        <w:rPr>
          <w:rFonts w:ascii="Arial" w:hAnsi="Arial" w:cs="Arial"/>
          <w:bCs/>
          <w:color w:val="000000" w:themeColor="text1"/>
        </w:rPr>
        <w:t>thermomixing</w:t>
      </w:r>
      <w:proofErr w:type="spellEnd"/>
      <w:r w:rsidRPr="00C36597">
        <w:rPr>
          <w:rFonts w:ascii="Arial" w:hAnsi="Arial" w:cs="Arial"/>
          <w:bCs/>
          <w:color w:val="000000" w:themeColor="text1"/>
        </w:rPr>
        <w:t xml:space="preserve"> of enzymatic </w:t>
      </w:r>
      <w:proofErr w:type="gramStart"/>
      <w:r w:rsidRPr="00C36597">
        <w:rPr>
          <w:rFonts w:ascii="Arial" w:hAnsi="Arial" w:cs="Arial"/>
          <w:bCs/>
          <w:color w:val="000000" w:themeColor="text1"/>
        </w:rPr>
        <w:t>reactions;</w:t>
      </w:r>
      <w:proofErr w:type="gramEnd"/>
      <w:r w:rsidRPr="00C36597">
        <w:rPr>
          <w:rFonts w:ascii="Arial" w:hAnsi="Arial" w:cs="Arial"/>
          <w:bCs/>
          <w:color w:val="000000" w:themeColor="text1"/>
        </w:rPr>
        <w:t xml:space="preserve"> </w:t>
      </w:r>
    </w:p>
    <w:p w14:paraId="0BF0BD53" w14:textId="6B920D9C" w:rsidR="00A100D9" w:rsidRPr="00C36597" w:rsidRDefault="00AE6998" w:rsidP="00C36597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bCs/>
          <w:i/>
          <w:color w:val="000000" w:themeColor="text1"/>
        </w:rPr>
      </w:pPr>
      <w:r w:rsidRPr="00C36597">
        <w:rPr>
          <w:rFonts w:ascii="Arial" w:hAnsi="Arial" w:cs="Arial"/>
          <w:bCs/>
          <w:color w:val="000000" w:themeColor="text1"/>
        </w:rPr>
        <w:t xml:space="preserve">Heat sealing of PCR plates; </w:t>
      </w:r>
      <w:r w:rsidR="00A100D9" w:rsidRPr="00C36597">
        <w:rPr>
          <w:rFonts w:ascii="Arial" w:hAnsi="Arial" w:cs="Arial"/>
          <w:bCs/>
          <w:color w:val="000000" w:themeColor="text1"/>
        </w:rPr>
        <w:t xml:space="preserve">and, </w:t>
      </w:r>
    </w:p>
    <w:p w14:paraId="581EBF52" w14:textId="5A8DC5F9" w:rsidR="0077784C" w:rsidRPr="00C36597" w:rsidRDefault="00AE6998" w:rsidP="00C36597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bCs/>
          <w:i/>
          <w:color w:val="000000" w:themeColor="text1"/>
        </w:rPr>
      </w:pPr>
      <w:r w:rsidRPr="00C36597">
        <w:rPr>
          <w:rFonts w:ascii="Arial" w:hAnsi="Arial" w:cs="Arial"/>
          <w:bCs/>
          <w:color w:val="000000" w:themeColor="text1"/>
        </w:rPr>
        <w:t xml:space="preserve">Concentration </w:t>
      </w:r>
      <w:r w:rsidR="00A100D9" w:rsidRPr="00C36597">
        <w:rPr>
          <w:rFonts w:ascii="Arial" w:hAnsi="Arial" w:cs="Arial"/>
          <w:bCs/>
          <w:color w:val="000000" w:themeColor="text1"/>
        </w:rPr>
        <w:t>and</w:t>
      </w:r>
      <w:r w:rsidRPr="00C36597">
        <w:rPr>
          <w:rFonts w:ascii="Arial" w:hAnsi="Arial" w:cs="Arial"/>
          <w:bCs/>
          <w:color w:val="000000" w:themeColor="text1"/>
        </w:rPr>
        <w:t xml:space="preserve"> drying of samples.</w:t>
      </w:r>
    </w:p>
    <w:p w14:paraId="111985D8" w14:textId="713638FC" w:rsidR="00475446" w:rsidRPr="00C36597" w:rsidRDefault="00AE6998" w:rsidP="00C36597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Cs/>
          <w:i/>
          <w:color w:val="000000" w:themeColor="text1"/>
        </w:rPr>
      </w:pPr>
      <w:r w:rsidRPr="00C36597">
        <w:rPr>
          <w:rFonts w:ascii="Arial" w:hAnsi="Arial" w:cs="Arial"/>
          <w:bCs/>
          <w:color w:val="000000" w:themeColor="text1"/>
          <w:u w:val="single"/>
        </w:rPr>
        <w:lastRenderedPageBreak/>
        <w:t>Quantification Instruments</w:t>
      </w:r>
      <w:r w:rsidRPr="00C36597">
        <w:rPr>
          <w:rFonts w:ascii="Arial" w:hAnsi="Arial" w:cs="Arial"/>
          <w:bCs/>
          <w:color w:val="000000" w:themeColor="text1"/>
        </w:rPr>
        <w:t xml:space="preserve">—GC3F houses numerous instruments for DNA, RNA, and protein quantification, </w:t>
      </w:r>
      <w:proofErr w:type="gramStart"/>
      <w:r w:rsidRPr="00C36597">
        <w:rPr>
          <w:rFonts w:ascii="Arial" w:hAnsi="Arial" w:cs="Arial"/>
          <w:bCs/>
          <w:color w:val="000000" w:themeColor="text1"/>
        </w:rPr>
        <w:t>including:</w:t>
      </w:r>
      <w:proofErr w:type="gramEnd"/>
      <w:r w:rsidRPr="00C36597">
        <w:rPr>
          <w:rFonts w:ascii="Arial" w:hAnsi="Arial" w:cs="Arial"/>
          <w:bCs/>
          <w:color w:val="000000" w:themeColor="text1"/>
        </w:rPr>
        <w:t xml:space="preserve"> ABI </w:t>
      </w:r>
      <w:proofErr w:type="spellStart"/>
      <w:r w:rsidRPr="00C36597">
        <w:rPr>
          <w:rFonts w:ascii="Arial" w:hAnsi="Arial" w:cs="Arial"/>
          <w:bCs/>
          <w:color w:val="000000" w:themeColor="text1"/>
        </w:rPr>
        <w:t>StepOne</w:t>
      </w:r>
      <w:proofErr w:type="spellEnd"/>
      <w:r w:rsidRPr="00C36597">
        <w:rPr>
          <w:rFonts w:ascii="Arial" w:hAnsi="Arial" w:cs="Arial"/>
          <w:bCs/>
          <w:color w:val="000000" w:themeColor="text1"/>
        </w:rPr>
        <w:t xml:space="preserve"> Plus; ABI </w:t>
      </w:r>
      <w:proofErr w:type="spellStart"/>
      <w:r w:rsidRPr="00C36597">
        <w:rPr>
          <w:rFonts w:ascii="Arial" w:hAnsi="Arial" w:cs="Arial"/>
          <w:bCs/>
          <w:color w:val="000000" w:themeColor="text1"/>
        </w:rPr>
        <w:t>QuantStudio</w:t>
      </w:r>
      <w:proofErr w:type="spellEnd"/>
      <w:r w:rsidRPr="00C36597">
        <w:rPr>
          <w:rFonts w:ascii="Arial" w:hAnsi="Arial" w:cs="Arial"/>
          <w:bCs/>
          <w:color w:val="000000" w:themeColor="text1"/>
        </w:rPr>
        <w:t xml:space="preserve"> 3; </w:t>
      </w:r>
      <w:proofErr w:type="spellStart"/>
      <w:r w:rsidRPr="00C36597">
        <w:rPr>
          <w:rFonts w:ascii="Arial" w:hAnsi="Arial" w:cs="Arial"/>
          <w:bCs/>
          <w:color w:val="000000" w:themeColor="text1"/>
        </w:rPr>
        <w:t>BioRad</w:t>
      </w:r>
      <w:proofErr w:type="spellEnd"/>
      <w:r w:rsidRPr="00C36597">
        <w:rPr>
          <w:rFonts w:ascii="Arial" w:hAnsi="Arial" w:cs="Arial"/>
          <w:bCs/>
          <w:color w:val="000000" w:themeColor="text1"/>
        </w:rPr>
        <w:t xml:space="preserve"> CFX96; Molecular Devices Microplate Reader; Nanodrop; Qubit; </w:t>
      </w:r>
      <w:proofErr w:type="spellStart"/>
      <w:r w:rsidRPr="00C36597">
        <w:rPr>
          <w:rFonts w:ascii="Arial" w:hAnsi="Arial" w:cs="Arial"/>
          <w:bCs/>
          <w:color w:val="000000" w:themeColor="text1"/>
        </w:rPr>
        <w:t>Licor</w:t>
      </w:r>
      <w:proofErr w:type="spellEnd"/>
      <w:r w:rsidRPr="00C36597">
        <w:rPr>
          <w:rFonts w:ascii="Arial" w:hAnsi="Arial" w:cs="Arial"/>
          <w:bCs/>
          <w:color w:val="000000" w:themeColor="text1"/>
        </w:rPr>
        <w:t xml:space="preserve"> Odyssey Fc; GE </w:t>
      </w:r>
      <w:proofErr w:type="spellStart"/>
      <w:r w:rsidRPr="00C36597">
        <w:rPr>
          <w:rFonts w:ascii="Arial" w:hAnsi="Arial" w:cs="Arial"/>
          <w:bCs/>
          <w:color w:val="000000" w:themeColor="text1"/>
        </w:rPr>
        <w:t>Amersham</w:t>
      </w:r>
      <w:proofErr w:type="spellEnd"/>
      <w:r w:rsidRPr="00C36597">
        <w:rPr>
          <w:rFonts w:ascii="Arial" w:hAnsi="Arial" w:cs="Arial"/>
          <w:bCs/>
          <w:color w:val="000000" w:themeColor="text1"/>
        </w:rPr>
        <w:t xml:space="preserve"> Typhoon.</w:t>
      </w:r>
    </w:p>
    <w:p w14:paraId="7124E8B9" w14:textId="77777777" w:rsidR="00C36597" w:rsidRPr="00C36597" w:rsidRDefault="00A100D9" w:rsidP="00C36597">
      <w:pPr>
        <w:pStyle w:val="Heading2"/>
        <w:numPr>
          <w:ilvl w:val="0"/>
          <w:numId w:val="3"/>
        </w:numPr>
        <w:spacing w:before="240" w:beforeAutospacing="0" w:after="240" w:afterAutospacing="0" w:line="300" w:lineRule="atLeast"/>
        <w:rPr>
          <w:rFonts w:ascii="Arial" w:hAnsi="Arial" w:cs="Arial"/>
          <w:b w:val="0"/>
          <w:sz w:val="24"/>
          <w:szCs w:val="24"/>
        </w:rPr>
      </w:pPr>
      <w:r w:rsidRPr="00C36597"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  <w:t>Liquid Handling Ins</w:t>
      </w:r>
      <w:r w:rsidR="00C36597" w:rsidRPr="00C36597"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  <w:t>truments</w:t>
      </w:r>
      <w:r w:rsidR="00C36597" w:rsidRPr="00C3659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—The GC3F is home to two </w:t>
      </w:r>
      <w:proofErr w:type="spellStart"/>
      <w:r w:rsidR="00C36597" w:rsidRPr="00C36597">
        <w:rPr>
          <w:rFonts w:ascii="Arial" w:hAnsi="Arial" w:cs="Arial"/>
          <w:b w:val="0"/>
          <w:color w:val="000000" w:themeColor="text1"/>
          <w:sz w:val="24"/>
          <w:szCs w:val="24"/>
        </w:rPr>
        <w:t>Rainin</w:t>
      </w:r>
      <w:proofErr w:type="spellEnd"/>
      <w:r w:rsidR="00C36597" w:rsidRPr="00C3659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C36597" w:rsidRPr="00C36597">
        <w:rPr>
          <w:rFonts w:ascii="Arial" w:hAnsi="Arial" w:cs="Arial"/>
          <w:b w:val="0"/>
          <w:color w:val="000000" w:themeColor="text1"/>
          <w:sz w:val="24"/>
          <w:szCs w:val="24"/>
        </w:rPr>
        <w:t>Linquidator</w:t>
      </w:r>
      <w:proofErr w:type="spellEnd"/>
      <w:r w:rsidR="00C36597" w:rsidRPr="00C3659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96 instruments </w:t>
      </w:r>
      <w:r w:rsidR="00C36597" w:rsidRPr="00C36597">
        <w:rPr>
          <w:rFonts w:ascii="Arial" w:hAnsi="Arial" w:cs="Arial"/>
          <w:b w:val="0"/>
          <w:sz w:val="24"/>
          <w:szCs w:val="24"/>
        </w:rPr>
        <w:t xml:space="preserve">Eppendorf </w:t>
      </w:r>
      <w:proofErr w:type="spellStart"/>
      <w:r w:rsidR="00C36597" w:rsidRPr="00C36597">
        <w:rPr>
          <w:rFonts w:ascii="Arial" w:hAnsi="Arial" w:cs="Arial"/>
          <w:b w:val="0"/>
          <w:sz w:val="24"/>
          <w:szCs w:val="24"/>
        </w:rPr>
        <w:t>EpMotion</w:t>
      </w:r>
      <w:proofErr w:type="spellEnd"/>
      <w:r w:rsidR="00C36597" w:rsidRPr="00C36597">
        <w:rPr>
          <w:rFonts w:ascii="Arial" w:hAnsi="Arial" w:cs="Arial"/>
          <w:b w:val="0"/>
          <w:sz w:val="24"/>
          <w:szCs w:val="24"/>
        </w:rPr>
        <w:t xml:space="preserve"> 5075 TMX: Liquid Handling Robotics</w:t>
      </w:r>
    </w:p>
    <w:p w14:paraId="67DE1E6E" w14:textId="10D22149" w:rsidR="00C36597" w:rsidRPr="00C36597" w:rsidRDefault="00B83BD4" w:rsidP="00C36597">
      <w:pPr>
        <w:pStyle w:val="Heading2"/>
        <w:numPr>
          <w:ilvl w:val="0"/>
          <w:numId w:val="3"/>
        </w:numPr>
        <w:spacing w:before="240" w:beforeAutospacing="0" w:after="240" w:afterAutospacing="0" w:line="30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C36597">
        <w:rPr>
          <w:rFonts w:ascii="Arial" w:hAnsi="Arial" w:cs="Arial"/>
          <w:b w:val="0"/>
          <w:sz w:val="24"/>
          <w:szCs w:val="24"/>
          <w:u w:val="single"/>
        </w:rPr>
        <w:t xml:space="preserve">Microscopy &amp; </w:t>
      </w:r>
      <w:proofErr w:type="spellStart"/>
      <w:r w:rsidRPr="00C36597">
        <w:rPr>
          <w:rFonts w:ascii="Arial" w:hAnsi="Arial" w:cs="Arial"/>
          <w:b w:val="0"/>
          <w:sz w:val="24"/>
          <w:szCs w:val="24"/>
          <w:u w:val="single"/>
        </w:rPr>
        <w:t>Imag</w:t>
      </w:r>
      <w:proofErr w:type="spellEnd"/>
      <w:r w:rsidRPr="00C36597">
        <w:rPr>
          <w:rFonts w:ascii="Arial" w:hAnsi="Arial" w:cs="Arial"/>
          <w:b w:val="0"/>
          <w:sz w:val="24"/>
          <w:szCs w:val="24"/>
          <w:u w:val="single"/>
        </w:rPr>
        <w:t xml:space="preserve"> Analysis</w:t>
      </w:r>
      <w:r w:rsidR="00475446" w:rsidRPr="00C36597">
        <w:rPr>
          <w:rFonts w:ascii="Arial" w:hAnsi="Arial" w:cs="Arial"/>
          <w:b w:val="0"/>
          <w:color w:val="000000" w:themeColor="text1"/>
          <w:sz w:val="24"/>
          <w:szCs w:val="24"/>
        </w:rPr>
        <w:t>—</w:t>
      </w:r>
      <w:r w:rsidR="00475446" w:rsidRPr="00C36597">
        <w:rPr>
          <w:rFonts w:ascii="Arial" w:hAnsi="Arial" w:cs="Arial"/>
          <w:b w:val="0"/>
          <w:sz w:val="24"/>
          <w:szCs w:val="24"/>
        </w:rPr>
        <w:t xml:space="preserve">GC3F </w:t>
      </w:r>
      <w:r w:rsidR="00475446" w:rsidRPr="00C3659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offers training and support for the following microscopes: </w:t>
      </w:r>
      <w:r w:rsidR="00635C7A" w:rsidRPr="00635C7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Nikon CSU-W1 </w:t>
      </w:r>
      <w:proofErr w:type="spellStart"/>
      <w:r w:rsidR="00635C7A" w:rsidRPr="00635C7A">
        <w:rPr>
          <w:rFonts w:ascii="Arial" w:hAnsi="Arial" w:cs="Arial"/>
          <w:b w:val="0"/>
          <w:color w:val="000000" w:themeColor="text1"/>
          <w:sz w:val="24"/>
          <w:szCs w:val="24"/>
        </w:rPr>
        <w:t>SoRa</w:t>
      </w:r>
      <w:proofErr w:type="spellEnd"/>
      <w:r w:rsidR="00635C7A" w:rsidRPr="00635C7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Spinning Disk + TIRF</w:t>
      </w:r>
      <w:r w:rsidR="00635C7A">
        <w:rPr>
          <w:rFonts w:ascii="Arial" w:hAnsi="Arial" w:cs="Arial"/>
          <w:b w:val="0"/>
          <w:color w:val="000000" w:themeColor="text1"/>
          <w:sz w:val="24"/>
          <w:szCs w:val="24"/>
        </w:rPr>
        <w:t>;</w:t>
      </w:r>
      <w:r w:rsidR="00475446" w:rsidRPr="00C3659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Custom-built TIRF microscope; Leica SPE Laser Scanning Confocal + Widefield; GE </w:t>
      </w:r>
      <w:proofErr w:type="spellStart"/>
      <w:r w:rsidR="00475446" w:rsidRPr="00C3659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DeltaVision</w:t>
      </w:r>
      <w:proofErr w:type="spellEnd"/>
      <w:r w:rsidR="00475446" w:rsidRPr="00C3659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Widefield with Deconvolution; Zeiss LSM with SIM and Airy Scan. Support and training will exist in the near future for: Nikon Super-Resolution Spinning Disk; Custom-built Light S</w:t>
      </w:r>
      <w:r w:rsidR="00D972D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</w:t>
      </w:r>
      <w:r w:rsidR="00475446" w:rsidRPr="00C3659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heet microscope. The facility also has 3 analysis workstations and include the following software: </w:t>
      </w:r>
      <w:proofErr w:type="spellStart"/>
      <w:r w:rsidR="00475446" w:rsidRPr="00C3659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Imaris</w:t>
      </w:r>
      <w:proofErr w:type="spellEnd"/>
      <w:r w:rsidR="00475446" w:rsidRPr="00C3659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9.2 with Cell and Filaments Modules; </w:t>
      </w:r>
      <w:proofErr w:type="spellStart"/>
      <w:r w:rsidR="00475446" w:rsidRPr="00C3659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Imaris</w:t>
      </w:r>
      <w:proofErr w:type="spellEnd"/>
      <w:r w:rsidR="00475446" w:rsidRPr="00C3659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9.2 Converter and Stitcher; Prism8; </w:t>
      </w:r>
      <w:proofErr w:type="spellStart"/>
      <w:r w:rsidR="00475446" w:rsidRPr="00C3659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Matlab</w:t>
      </w:r>
      <w:proofErr w:type="spellEnd"/>
      <w:r w:rsidR="00475446" w:rsidRPr="00C3659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2018a; Adobe Illustrator and Photoshop.</w:t>
      </w:r>
    </w:p>
    <w:p w14:paraId="4968B061" w14:textId="7F39A451" w:rsidR="00C36597" w:rsidRPr="00C36597" w:rsidRDefault="00C36597" w:rsidP="00C36597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C36597">
        <w:rPr>
          <w:rFonts w:ascii="Arial" w:hAnsi="Arial" w:cs="Arial"/>
          <w:color w:val="000000"/>
          <w:u w:val="single"/>
          <w:shd w:val="clear" w:color="auto" w:fill="FFFFFF"/>
        </w:rPr>
        <w:t>Fragment Analysis</w:t>
      </w:r>
      <w:r>
        <w:rPr>
          <w:rFonts w:ascii="Arial" w:hAnsi="Arial" w:cs="Arial"/>
          <w:color w:val="000000"/>
          <w:shd w:val="clear" w:color="auto" w:fill="FFFFFF"/>
        </w:rPr>
        <w:t>—</w:t>
      </w:r>
      <w:r w:rsidRPr="00C36597">
        <w:rPr>
          <w:rFonts w:ascii="Arial" w:hAnsi="Arial" w:cs="Arial"/>
          <w:color w:val="000000"/>
          <w:shd w:val="clear" w:color="auto" w:fill="FFFFFF"/>
        </w:rPr>
        <w:t>The GC3F offers nucleic acid fragment size analysis using an</w:t>
      </w:r>
      <w:r w:rsidRPr="00C3659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36597">
        <w:rPr>
          <w:rFonts w:ascii="Arial" w:hAnsi="Arial" w:cs="Arial"/>
        </w:rPr>
        <w:t>Advanced Analytical Fragment Analyzer</w:t>
      </w:r>
      <w:r w:rsidRPr="00C36597">
        <w:rPr>
          <w:rFonts w:ascii="Arial" w:hAnsi="Arial" w:cs="Arial"/>
          <w:color w:val="000000"/>
          <w:shd w:val="clear" w:color="auto" w:fill="FFFFFF"/>
        </w:rPr>
        <w:t>.  </w:t>
      </w:r>
    </w:p>
    <w:p w14:paraId="6161AE43" w14:textId="77777777" w:rsidR="00C36597" w:rsidRPr="00C36597" w:rsidRDefault="00C36597" w:rsidP="00C36597">
      <w:pPr>
        <w:pStyle w:val="ListParagraph"/>
        <w:rPr>
          <w:rFonts w:asciiTheme="minorHAnsi" w:hAnsiTheme="minorHAnsi" w:cstheme="minorBidi"/>
        </w:rPr>
      </w:pPr>
    </w:p>
    <w:p w14:paraId="27D7DFDB" w14:textId="77777777" w:rsidR="00AF51A1" w:rsidRPr="00AF51A1" w:rsidRDefault="00C36597" w:rsidP="00AF51A1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C36597">
        <w:rPr>
          <w:rFonts w:ascii="Arial" w:hAnsi="Arial" w:cs="Arial"/>
          <w:color w:val="000000"/>
          <w:u w:val="single"/>
          <w:shd w:val="clear" w:color="auto" w:fill="FFFFFF"/>
        </w:rPr>
        <w:t>Flow Cytometry</w:t>
      </w:r>
      <w:r w:rsidRPr="00C36597">
        <w:rPr>
          <w:rFonts w:ascii="Arial" w:hAnsi="Arial" w:cs="Arial"/>
          <w:color w:val="000000"/>
          <w:shd w:val="clear" w:color="auto" w:fill="FFFFFF"/>
        </w:rPr>
        <w:t>—The GC3F houses two flow cytometers: a</w:t>
      </w:r>
      <w:r w:rsidRPr="00C3659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36597">
        <w:rPr>
          <w:rFonts w:ascii="Arial" w:hAnsi="Arial" w:cs="Arial"/>
        </w:rPr>
        <w:t>Sony SH800 cell sorter</w:t>
      </w:r>
      <w:r w:rsidRPr="00C3659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36597">
        <w:rPr>
          <w:rFonts w:ascii="Arial" w:hAnsi="Arial" w:cs="Arial"/>
          <w:color w:val="000000"/>
          <w:shd w:val="clear" w:color="auto" w:fill="FFFFFF"/>
        </w:rPr>
        <w:t>and a first-generation</w:t>
      </w:r>
      <w:r w:rsidRPr="00C3659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36597">
        <w:rPr>
          <w:rFonts w:ascii="Arial" w:hAnsi="Arial" w:cs="Arial"/>
        </w:rPr>
        <w:t>Applied Biosystems Attune Cytometer</w:t>
      </w:r>
      <w:r w:rsidRPr="00C36597">
        <w:rPr>
          <w:rFonts w:ascii="Arial" w:hAnsi="Arial" w:cs="Arial"/>
          <w:color w:val="000000"/>
          <w:shd w:val="clear" w:color="auto" w:fill="FFFFFF"/>
        </w:rPr>
        <w:t>. </w:t>
      </w:r>
    </w:p>
    <w:p w14:paraId="22D08195" w14:textId="6C7A9E9F" w:rsidR="00AF51A1" w:rsidRDefault="00AF51A1" w:rsidP="00AF51A1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41CF0694" w14:textId="57357522" w:rsidR="00475446" w:rsidRPr="00C36597" w:rsidRDefault="00475446" w:rsidP="00AF51A1">
      <w:pPr>
        <w:pStyle w:val="ListParagraph"/>
        <w:rPr>
          <w:rFonts w:asciiTheme="minorHAnsi" w:hAnsiTheme="minorHAnsi" w:cstheme="minorBidi"/>
        </w:rPr>
      </w:pPr>
    </w:p>
    <w:p w14:paraId="7601D8C3" w14:textId="67700B99" w:rsidR="00B83BD4" w:rsidRPr="0070691E" w:rsidRDefault="00B83BD4" w:rsidP="00475446">
      <w:pPr>
        <w:spacing w:before="120" w:after="120"/>
        <w:rPr>
          <w:rFonts w:ascii="Helvetica" w:hAnsi="Helvetica"/>
          <w:i/>
        </w:rPr>
      </w:pPr>
    </w:p>
    <w:sectPr w:rsidR="00B83BD4" w:rsidRPr="0070691E" w:rsidSect="00416B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456E" w14:textId="77777777" w:rsidR="00AC3577" w:rsidRDefault="00AC3577" w:rsidP="0070691E">
      <w:r>
        <w:separator/>
      </w:r>
    </w:p>
  </w:endnote>
  <w:endnote w:type="continuationSeparator" w:id="0">
    <w:p w14:paraId="7C8D137C" w14:textId="77777777" w:rsidR="00AC3577" w:rsidRDefault="00AC3577" w:rsidP="0070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5356" w14:textId="77777777" w:rsidR="00AC3577" w:rsidRDefault="00AC3577" w:rsidP="0070691E">
      <w:r>
        <w:separator/>
      </w:r>
    </w:p>
  </w:footnote>
  <w:footnote w:type="continuationSeparator" w:id="0">
    <w:p w14:paraId="657CAE54" w14:textId="77777777" w:rsidR="00AC3577" w:rsidRDefault="00AC3577" w:rsidP="0070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F10B" w14:textId="368F88BC" w:rsidR="0070691E" w:rsidRPr="0070691E" w:rsidRDefault="0070691E">
    <w:pPr>
      <w:pStyle w:val="Header"/>
      <w:rPr>
        <w:sz w:val="21"/>
      </w:rPr>
    </w:pPr>
    <w:r w:rsidRPr="0070691E">
      <w:rPr>
        <w:sz w:val="21"/>
      </w:rPr>
      <w:t>GC3</w:t>
    </w:r>
    <w:proofErr w:type="gramStart"/>
    <w:r w:rsidRPr="0070691E">
      <w:rPr>
        <w:sz w:val="21"/>
      </w:rPr>
      <w:t xml:space="preserve">F  </w:t>
    </w:r>
    <w:r w:rsidR="001F0642">
      <w:rPr>
        <w:sz w:val="21"/>
      </w:rPr>
      <w:t>12</w:t>
    </w:r>
    <w:proofErr w:type="gramEnd"/>
    <w:r w:rsidR="001F0642">
      <w:rPr>
        <w:sz w:val="21"/>
      </w:rPr>
      <w:t>/15/21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197"/>
    <w:multiLevelType w:val="multilevel"/>
    <w:tmpl w:val="F97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54687"/>
    <w:multiLevelType w:val="multilevel"/>
    <w:tmpl w:val="B962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B48FE"/>
    <w:multiLevelType w:val="multilevel"/>
    <w:tmpl w:val="10DE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C3BBA"/>
    <w:multiLevelType w:val="hybridMultilevel"/>
    <w:tmpl w:val="1FE0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C00"/>
    <w:multiLevelType w:val="multilevel"/>
    <w:tmpl w:val="76AA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15EB7"/>
    <w:multiLevelType w:val="multilevel"/>
    <w:tmpl w:val="9C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A28FE"/>
    <w:multiLevelType w:val="hybridMultilevel"/>
    <w:tmpl w:val="A3AC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24B7E"/>
    <w:multiLevelType w:val="hybridMultilevel"/>
    <w:tmpl w:val="BCD85AF0"/>
    <w:lvl w:ilvl="0" w:tplc="04090005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 w16cid:durableId="1923366340">
    <w:abstractNumId w:val="7"/>
  </w:num>
  <w:num w:numId="2" w16cid:durableId="1060635793">
    <w:abstractNumId w:val="3"/>
  </w:num>
  <w:num w:numId="3" w16cid:durableId="815996749">
    <w:abstractNumId w:val="6"/>
  </w:num>
  <w:num w:numId="4" w16cid:durableId="2070304088">
    <w:abstractNumId w:val="1"/>
  </w:num>
  <w:num w:numId="5" w16cid:durableId="734864567">
    <w:abstractNumId w:val="4"/>
  </w:num>
  <w:num w:numId="6" w16cid:durableId="502087497">
    <w:abstractNumId w:val="2"/>
  </w:num>
  <w:num w:numId="7" w16cid:durableId="2047483830">
    <w:abstractNumId w:val="0"/>
  </w:num>
  <w:num w:numId="8" w16cid:durableId="1879507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7D"/>
    <w:rsid w:val="000A1AA8"/>
    <w:rsid w:val="000C7B15"/>
    <w:rsid w:val="00125288"/>
    <w:rsid w:val="001F0642"/>
    <w:rsid w:val="0033436B"/>
    <w:rsid w:val="00416B7D"/>
    <w:rsid w:val="00430CA9"/>
    <w:rsid w:val="00475446"/>
    <w:rsid w:val="00486810"/>
    <w:rsid w:val="0063090E"/>
    <w:rsid w:val="00635C7A"/>
    <w:rsid w:val="0070691E"/>
    <w:rsid w:val="007602AE"/>
    <w:rsid w:val="0077784C"/>
    <w:rsid w:val="00792462"/>
    <w:rsid w:val="007B5D74"/>
    <w:rsid w:val="007D08A3"/>
    <w:rsid w:val="007D70FB"/>
    <w:rsid w:val="00867DC1"/>
    <w:rsid w:val="00914638"/>
    <w:rsid w:val="00927B72"/>
    <w:rsid w:val="00A100D9"/>
    <w:rsid w:val="00A65021"/>
    <w:rsid w:val="00AC3577"/>
    <w:rsid w:val="00AE6998"/>
    <w:rsid w:val="00AF51A1"/>
    <w:rsid w:val="00B83BD4"/>
    <w:rsid w:val="00C36597"/>
    <w:rsid w:val="00C5688E"/>
    <w:rsid w:val="00D972DB"/>
    <w:rsid w:val="00EB4A01"/>
    <w:rsid w:val="00FF537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C76D"/>
  <w15:chartTrackingRefBased/>
  <w15:docId w15:val="{D669F7A6-907F-3A4F-96F5-50B146C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A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365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0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91E"/>
  </w:style>
  <w:style w:type="paragraph" w:styleId="Footer">
    <w:name w:val="footer"/>
    <w:basedOn w:val="Normal"/>
    <w:link w:val="FooterChar"/>
    <w:uiPriority w:val="99"/>
    <w:unhideWhenUsed/>
    <w:rsid w:val="00706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91E"/>
  </w:style>
  <w:style w:type="character" w:customStyle="1" w:styleId="Heading2Char">
    <w:name w:val="Heading 2 Char"/>
    <w:basedOn w:val="DefaultParagraphFont"/>
    <w:link w:val="Heading2"/>
    <w:uiPriority w:val="9"/>
    <w:rsid w:val="00C365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36597"/>
    <w:rPr>
      <w:b/>
      <w:bCs/>
    </w:rPr>
  </w:style>
  <w:style w:type="character" w:customStyle="1" w:styleId="apple-converted-space">
    <w:name w:val="apple-converted-space"/>
    <w:basedOn w:val="DefaultParagraphFont"/>
    <w:rsid w:val="00C36597"/>
  </w:style>
  <w:style w:type="character" w:styleId="FollowedHyperlink">
    <w:name w:val="FollowedHyperlink"/>
    <w:basedOn w:val="DefaultParagraphFont"/>
    <w:uiPriority w:val="99"/>
    <w:semiHidden/>
    <w:unhideWhenUsed/>
    <w:rsid w:val="00C36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28AADE-4443-C548-9CAD-7A936938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Petcosky-Kulkarni</dc:creator>
  <cp:keywords/>
  <dc:description/>
  <cp:lastModifiedBy>Catherine Jarmin Miller</cp:lastModifiedBy>
  <cp:revision>3</cp:revision>
  <dcterms:created xsi:type="dcterms:W3CDTF">2021-12-15T18:29:00Z</dcterms:created>
  <dcterms:modified xsi:type="dcterms:W3CDTF">2022-05-12T18:29:00Z</dcterms:modified>
</cp:coreProperties>
</file>