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01DE" w14:textId="44423629" w:rsidR="00E15A52" w:rsidRPr="004C6629" w:rsidRDefault="1896C40F" w:rsidP="0803CF5C">
      <w:pPr>
        <w:pStyle w:val="Heading1"/>
        <w:rPr>
          <w:rFonts w:ascii="Calibri" w:hAnsi="Calibri" w:cs="Calibri"/>
          <w:color w:val="000000" w:themeColor="text1"/>
        </w:rPr>
      </w:pPr>
      <w:r>
        <w:t>OVPRI DEIC</w:t>
      </w:r>
      <w:r w:rsidR="6EB538EE">
        <w:t xml:space="preserve"> Mission</w:t>
      </w:r>
    </w:p>
    <w:p w14:paraId="2B8E9B3E" w14:textId="7BE678BF" w:rsidR="5E5EE3CD" w:rsidRPr="000B7B49" w:rsidRDefault="5E5EE3CD" w:rsidP="0803CF5C">
      <w:pPr>
        <w:rPr>
          <w:rFonts w:ascii="Calibri" w:eastAsia="Open Sans" w:hAnsi="Calibri" w:cs="Calibri"/>
          <w:i/>
          <w:iCs/>
          <w:color w:val="000000" w:themeColor="text1"/>
          <w:sz w:val="24"/>
          <w:szCs w:val="24"/>
        </w:rPr>
      </w:pPr>
      <w:r w:rsidRPr="0803CF5C">
        <w:rPr>
          <w:rFonts w:ascii="Calibri" w:eastAsia="Open Sans" w:hAnsi="Calibri" w:cs="Calibri"/>
          <w:i/>
          <w:iCs/>
          <w:color w:val="000000" w:themeColor="text1"/>
          <w:sz w:val="24"/>
          <w:szCs w:val="24"/>
        </w:rPr>
        <w:t xml:space="preserve">The OVPRI Diversity, Equity, and Inclusion Committee (DEIC) provides leadership in the area of equity and inclusion, with a specific focus on critical issues for OVPRI staff and for the research community that OVPRI serves. </w:t>
      </w:r>
    </w:p>
    <w:p w14:paraId="6DC9C5AC" w14:textId="388D66A5" w:rsidR="5E5EE3CD" w:rsidRPr="000B7B49" w:rsidRDefault="5E5EE3CD" w:rsidP="0803CF5C">
      <w:pPr>
        <w:rPr>
          <w:rFonts w:ascii="Calibri" w:eastAsia="Open Sans" w:hAnsi="Calibri" w:cs="Calibri"/>
          <w:i/>
          <w:iCs/>
          <w:color w:val="000000" w:themeColor="text1"/>
          <w:sz w:val="24"/>
          <w:szCs w:val="24"/>
        </w:rPr>
      </w:pPr>
      <w:r w:rsidRPr="0803CF5C">
        <w:rPr>
          <w:rFonts w:ascii="Calibri" w:eastAsia="Open Sans" w:hAnsi="Calibri" w:cs="Calibri"/>
          <w:i/>
          <w:iCs/>
          <w:color w:val="000000" w:themeColor="text1"/>
          <w:sz w:val="24"/>
          <w:szCs w:val="24"/>
        </w:rPr>
        <w:t>The overarching charge of the committee is to provide leadership in developing, coordinating, and assessing short- and long-term strategies for structure, policies, processes, curricula</w:t>
      </w:r>
      <w:r w:rsidR="5589023D" w:rsidRPr="0803CF5C">
        <w:rPr>
          <w:rFonts w:ascii="Calibri" w:eastAsia="Open Sans" w:hAnsi="Calibri" w:cs="Calibri"/>
          <w:i/>
          <w:iCs/>
          <w:color w:val="000000" w:themeColor="text1"/>
          <w:sz w:val="24"/>
          <w:szCs w:val="24"/>
        </w:rPr>
        <w:t>,</w:t>
      </w:r>
      <w:r w:rsidRPr="0803CF5C">
        <w:rPr>
          <w:rFonts w:ascii="Calibri" w:eastAsia="Open Sans" w:hAnsi="Calibri" w:cs="Calibri"/>
          <w:i/>
          <w:iCs/>
          <w:color w:val="000000" w:themeColor="text1"/>
          <w:sz w:val="24"/>
          <w:szCs w:val="24"/>
        </w:rPr>
        <w:t xml:space="preserve"> and engagement in alignment with the University-wide Diversity Plan and other matters concerning diversity, equity</w:t>
      </w:r>
      <w:r w:rsidR="2023FD5E" w:rsidRPr="0803CF5C">
        <w:rPr>
          <w:rFonts w:ascii="Calibri" w:eastAsia="Open Sans" w:hAnsi="Calibri" w:cs="Calibri"/>
          <w:i/>
          <w:iCs/>
          <w:color w:val="000000" w:themeColor="text1"/>
          <w:sz w:val="24"/>
          <w:szCs w:val="24"/>
        </w:rPr>
        <w:t>,</w:t>
      </w:r>
      <w:r w:rsidRPr="0803CF5C">
        <w:rPr>
          <w:rFonts w:ascii="Calibri" w:eastAsia="Open Sans" w:hAnsi="Calibri" w:cs="Calibri"/>
          <w:i/>
          <w:iCs/>
          <w:color w:val="000000" w:themeColor="text1"/>
          <w:sz w:val="24"/>
          <w:szCs w:val="24"/>
        </w:rPr>
        <w:t xml:space="preserve"> and inclusion. </w:t>
      </w:r>
      <w:r w:rsidR="000B7B49" w:rsidRPr="0803CF5C">
        <w:rPr>
          <w:rFonts w:ascii="Calibri" w:eastAsia="Open Sans" w:hAnsi="Calibri" w:cs="Calibri"/>
          <w:i/>
          <w:iCs/>
          <w:color w:val="000000" w:themeColor="text1"/>
          <w:sz w:val="24"/>
          <w:szCs w:val="24"/>
        </w:rPr>
        <w:t xml:space="preserve">The full </w:t>
      </w:r>
      <w:hyperlink r:id="rId8" w:history="1">
        <w:r w:rsidR="000B7B49" w:rsidRPr="0803CF5C">
          <w:rPr>
            <w:rStyle w:val="Hyperlink"/>
            <w:rFonts w:ascii="Calibri" w:eastAsia="Open Sans" w:hAnsi="Calibri" w:cs="Calibri"/>
            <w:i/>
            <w:iCs/>
            <w:sz w:val="24"/>
            <w:szCs w:val="24"/>
          </w:rPr>
          <w:t>OVPRI DEIC charge</w:t>
        </w:r>
      </w:hyperlink>
      <w:r w:rsidR="000B7B49" w:rsidRPr="0803CF5C">
        <w:rPr>
          <w:rFonts w:ascii="Calibri" w:eastAsia="Open Sans" w:hAnsi="Calibri" w:cs="Calibri"/>
          <w:i/>
          <w:iCs/>
          <w:color w:val="000000" w:themeColor="text1"/>
          <w:sz w:val="24"/>
          <w:szCs w:val="24"/>
        </w:rPr>
        <w:t xml:space="preserve"> is available on the OVPRI website. </w:t>
      </w:r>
    </w:p>
    <w:p w14:paraId="1E338E13" w14:textId="7573E2DB" w:rsidR="42B84A2B" w:rsidRPr="000B7B49" w:rsidRDefault="3536DB42" w:rsidP="0803CF5C">
      <w:pPr>
        <w:pStyle w:val="Heading2"/>
        <w:rPr>
          <w:rFonts w:ascii="Calibri" w:eastAsia="Open Sans" w:hAnsi="Calibri" w:cs="Calibri"/>
          <w:b/>
          <w:bCs/>
          <w:color w:val="000000" w:themeColor="text1"/>
          <w:sz w:val="32"/>
          <w:szCs w:val="32"/>
        </w:rPr>
      </w:pPr>
      <w:r>
        <w:t>OVPRI DEIC</w:t>
      </w:r>
      <w:r w:rsidR="6EB538EE">
        <w:t xml:space="preserve"> </w:t>
      </w:r>
      <w:r w:rsidR="12280AB0">
        <w:t>Values</w:t>
      </w:r>
    </w:p>
    <w:p w14:paraId="35797779" w14:textId="668DD53B" w:rsidR="1025886A" w:rsidRPr="000B7B49" w:rsidRDefault="1025886A" w:rsidP="0803CF5C">
      <w:pPr>
        <w:pStyle w:val="Heading3"/>
        <w:rPr>
          <w:rFonts w:ascii="Calibri" w:eastAsia="Open Sans" w:hAnsi="Calibri" w:cs="Calibri"/>
          <w:b/>
          <w:bCs/>
          <w:color w:val="000000" w:themeColor="text1"/>
        </w:rPr>
      </w:pPr>
      <w:r>
        <w:t>Equity</w:t>
      </w:r>
    </w:p>
    <w:p w14:paraId="743D2152" w14:textId="3FAD693C" w:rsidR="42B84A2B" w:rsidRPr="000B7B49" w:rsidRDefault="1025886A" w:rsidP="0803CF5C">
      <w:pPr>
        <w:pStyle w:val="ListParagraph"/>
        <w:numPr>
          <w:ilvl w:val="0"/>
          <w:numId w:val="3"/>
        </w:numPr>
        <w:rPr>
          <w:rFonts w:ascii="Calibri" w:eastAsia="Open Sans" w:hAnsi="Calibri" w:cs="Calibri"/>
          <w:color w:val="000000" w:themeColor="text1"/>
          <w:sz w:val="24"/>
          <w:szCs w:val="24"/>
        </w:rPr>
      </w:pP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 xml:space="preserve">We do not tolerate discrimination, period. This includes, but is not limited to, discrimination based </w:t>
      </w:r>
      <w:r w:rsidR="07CC8FD9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on</w:t>
      </w: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 xml:space="preserve"> ethnicity</w:t>
      </w:r>
      <w:r w:rsidR="5656E133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,</w:t>
      </w: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 xml:space="preserve"> race</w:t>
      </w:r>
      <w:r w:rsidR="72FC27E5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,</w:t>
      </w: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 xml:space="preserve"> gender</w:t>
      </w:r>
      <w:r w:rsidR="674A7E02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,</w:t>
      </w: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 xml:space="preserve"> gender expression</w:t>
      </w:r>
      <w:r w:rsidR="1CCEB5AD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,</w:t>
      </w: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 xml:space="preserve"> age</w:t>
      </w:r>
      <w:r w:rsidR="461BA478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 xml:space="preserve">, </w:t>
      </w: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ability</w:t>
      </w:r>
      <w:r w:rsidR="37F48C13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,</w:t>
      </w: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 xml:space="preserve"> language</w:t>
      </w:r>
      <w:r w:rsidR="32EA631A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,</w:t>
      </w: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 xml:space="preserve"> political beliefs</w:t>
      </w:r>
      <w:r w:rsidR="3A5C0E9F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,</w:t>
      </w: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 xml:space="preserve"> job title</w:t>
      </w:r>
      <w:r w:rsidR="428D6CD1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,</w:t>
      </w: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 xml:space="preserve"> religion</w:t>
      </w:r>
      <w:r w:rsidR="57C43F63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,</w:t>
      </w: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 xml:space="preserve"> or sexual orientation.</w:t>
      </w:r>
      <w:r w:rsidR="007B30A9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 xml:space="preserve"> </w:t>
      </w:r>
    </w:p>
    <w:p w14:paraId="2AB201A7" w14:textId="17DB65AB" w:rsidR="4500F6FF" w:rsidRPr="000B7B49" w:rsidRDefault="4500F6FF" w:rsidP="0803CF5C">
      <w:pPr>
        <w:pStyle w:val="Heading3"/>
        <w:rPr>
          <w:rFonts w:ascii="Calibri" w:eastAsia="Open Sans" w:hAnsi="Calibri" w:cs="Calibri"/>
          <w:b/>
          <w:bCs/>
          <w:color w:val="000000" w:themeColor="text1"/>
        </w:rPr>
      </w:pPr>
      <w:r>
        <w:t>Community</w:t>
      </w:r>
    </w:p>
    <w:p w14:paraId="2977F6CC" w14:textId="4F090B2F" w:rsidR="4500F6FF" w:rsidRPr="000B7B49" w:rsidRDefault="4500F6FF" w:rsidP="42B84A2B">
      <w:pPr>
        <w:pStyle w:val="ListParagraph"/>
        <w:numPr>
          <w:ilvl w:val="0"/>
          <w:numId w:val="3"/>
        </w:numPr>
        <w:rPr>
          <w:rFonts w:ascii="Calibri" w:eastAsia="Open Sans" w:hAnsi="Calibri" w:cs="Calibri"/>
          <w:color w:val="000000" w:themeColor="text1"/>
          <w:sz w:val="24"/>
          <w:szCs w:val="24"/>
        </w:rPr>
      </w:pP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We are collegial with colleagues both locally and broadly</w:t>
      </w:r>
      <w:r w:rsidR="6AE08FCA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.</w:t>
      </w:r>
    </w:p>
    <w:p w14:paraId="10C16FA2" w14:textId="156CA0AA" w:rsidR="4500F6FF" w:rsidRPr="000B7B49" w:rsidRDefault="4500F6FF" w:rsidP="42B84A2B">
      <w:pPr>
        <w:pStyle w:val="ListParagraph"/>
        <w:numPr>
          <w:ilvl w:val="0"/>
          <w:numId w:val="3"/>
        </w:numPr>
        <w:rPr>
          <w:rFonts w:ascii="Calibri" w:eastAsia="Open Sans" w:hAnsi="Calibri" w:cs="Calibri"/>
          <w:color w:val="000000" w:themeColor="text1"/>
          <w:sz w:val="24"/>
          <w:szCs w:val="24"/>
        </w:rPr>
      </w:pP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We recognize that wherever we go, we represent the UO</w:t>
      </w:r>
      <w:r w:rsidR="54F88E67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.</w:t>
      </w:r>
    </w:p>
    <w:p w14:paraId="686B2963" w14:textId="04EABFC6" w:rsidR="4500F6FF" w:rsidRPr="000B7B49" w:rsidRDefault="4500F6FF" w:rsidP="42B84A2B">
      <w:pPr>
        <w:pStyle w:val="ListParagraph"/>
        <w:numPr>
          <w:ilvl w:val="0"/>
          <w:numId w:val="3"/>
        </w:numPr>
        <w:rPr>
          <w:rFonts w:ascii="Calibri" w:eastAsia="Open Sans" w:hAnsi="Calibri" w:cs="Calibri"/>
          <w:color w:val="000000" w:themeColor="text1"/>
          <w:sz w:val="24"/>
          <w:szCs w:val="24"/>
        </w:rPr>
      </w:pP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We bring our best every day, with the hope of inspiring and elevating one another</w:t>
      </w:r>
      <w:r w:rsidR="167EC26E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.</w:t>
      </w:r>
    </w:p>
    <w:p w14:paraId="01B6A43B" w14:textId="4E860DD6" w:rsidR="4500F6FF" w:rsidRPr="000B7B49" w:rsidRDefault="4500F6FF" w:rsidP="42B84A2B">
      <w:pPr>
        <w:pStyle w:val="ListParagraph"/>
        <w:numPr>
          <w:ilvl w:val="0"/>
          <w:numId w:val="3"/>
        </w:numPr>
        <w:rPr>
          <w:rFonts w:ascii="Calibri" w:eastAsia="Open Sans" w:hAnsi="Calibri" w:cs="Calibri"/>
          <w:color w:val="000000" w:themeColor="text1"/>
          <w:sz w:val="24"/>
          <w:szCs w:val="24"/>
        </w:rPr>
      </w:pP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We recognize that what ‘best’ means on any particular day will vary, but whatever ‘best’ looks like, we will bring it</w:t>
      </w:r>
      <w:r w:rsidR="7C161ED9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.</w:t>
      </w:r>
    </w:p>
    <w:p w14:paraId="572262EB" w14:textId="7CA19738" w:rsidR="4500F6FF" w:rsidRPr="000B7B49" w:rsidRDefault="4500F6FF" w:rsidP="0803CF5C">
      <w:pPr>
        <w:pStyle w:val="Heading3"/>
        <w:rPr>
          <w:rFonts w:ascii="Calibri" w:hAnsi="Calibri" w:cs="Calibri"/>
          <w:color w:val="000000" w:themeColor="text1"/>
        </w:rPr>
      </w:pPr>
      <w:r>
        <w:t>Communication</w:t>
      </w:r>
    </w:p>
    <w:p w14:paraId="25039C91" w14:textId="67B2E60F" w:rsidR="4500F6FF" w:rsidRPr="000B7B49" w:rsidRDefault="4500F6FF" w:rsidP="42B84A2B">
      <w:pPr>
        <w:pStyle w:val="ListParagraph"/>
        <w:numPr>
          <w:ilvl w:val="0"/>
          <w:numId w:val="3"/>
        </w:numPr>
        <w:rPr>
          <w:rFonts w:ascii="Calibri" w:eastAsia="Open Sans" w:hAnsi="Calibri" w:cs="Calibri"/>
          <w:color w:val="000000" w:themeColor="text1"/>
          <w:sz w:val="24"/>
          <w:szCs w:val="24"/>
        </w:rPr>
      </w:pP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We acknowledge that communication is the foundation of our community</w:t>
      </w:r>
      <w:r w:rsidR="43FA7D13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.</w:t>
      </w:r>
    </w:p>
    <w:p w14:paraId="7DA896D6" w14:textId="2753C737" w:rsidR="4500F6FF" w:rsidRPr="000B7B49" w:rsidRDefault="4500F6FF" w:rsidP="42B84A2B">
      <w:pPr>
        <w:pStyle w:val="ListParagraph"/>
        <w:numPr>
          <w:ilvl w:val="0"/>
          <w:numId w:val="3"/>
        </w:numPr>
        <w:rPr>
          <w:rFonts w:ascii="Calibri" w:eastAsia="Open Sans" w:hAnsi="Calibri" w:cs="Calibri"/>
          <w:color w:val="000000" w:themeColor="text1"/>
          <w:sz w:val="24"/>
          <w:szCs w:val="24"/>
        </w:rPr>
      </w:pP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 xml:space="preserve">We welcome constructive criticism </w:t>
      </w:r>
      <w:r w:rsidR="520D5151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of</w:t>
      </w: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 xml:space="preserve"> committee activities and respectfully offer the same to our colleagues</w:t>
      </w:r>
      <w:r w:rsidR="231EDE98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.</w:t>
      </w:r>
    </w:p>
    <w:p w14:paraId="5967E4BB" w14:textId="1751BB2C" w:rsidR="4500F6FF" w:rsidRPr="000B7B49" w:rsidRDefault="4500F6FF" w:rsidP="0803CF5C">
      <w:pPr>
        <w:pStyle w:val="Heading3"/>
        <w:rPr>
          <w:rFonts w:ascii="Calibri" w:hAnsi="Calibri" w:cs="Calibri"/>
          <w:color w:val="000000" w:themeColor="text1"/>
        </w:rPr>
      </w:pPr>
      <w:r>
        <w:t>Transparency</w:t>
      </w:r>
    </w:p>
    <w:p w14:paraId="75619D39" w14:textId="12A905A0" w:rsidR="4500F6FF" w:rsidRPr="000B7B49" w:rsidRDefault="4500F6FF" w:rsidP="42B84A2B">
      <w:pPr>
        <w:pStyle w:val="ListParagraph"/>
        <w:numPr>
          <w:ilvl w:val="0"/>
          <w:numId w:val="3"/>
        </w:numPr>
        <w:rPr>
          <w:rFonts w:ascii="Calibri" w:eastAsia="Open Sans" w:hAnsi="Calibri" w:cs="Calibri"/>
          <w:color w:val="000000" w:themeColor="text1"/>
          <w:sz w:val="24"/>
          <w:szCs w:val="24"/>
        </w:rPr>
      </w:pP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We do what we say and say what we do</w:t>
      </w:r>
      <w:r w:rsidR="2F02735A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.</w:t>
      </w:r>
    </w:p>
    <w:p w14:paraId="7092585B" w14:textId="04C91BB4" w:rsidR="4500F6FF" w:rsidRPr="000B7B49" w:rsidRDefault="4500F6FF" w:rsidP="42B84A2B">
      <w:pPr>
        <w:pStyle w:val="ListParagraph"/>
        <w:numPr>
          <w:ilvl w:val="0"/>
          <w:numId w:val="3"/>
        </w:numPr>
        <w:rPr>
          <w:rFonts w:ascii="Calibri" w:eastAsia="Open Sans" w:hAnsi="Calibri" w:cs="Calibri"/>
          <w:color w:val="000000" w:themeColor="text1"/>
          <w:sz w:val="24"/>
          <w:szCs w:val="24"/>
        </w:rPr>
      </w:pP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All meeting agendas and minutes are written with sufficient detail that someone who hasn’t attended committee meetings can still understand what occurred and how decisions were made</w:t>
      </w:r>
      <w:r w:rsidR="276E4DBB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.</w:t>
      </w:r>
    </w:p>
    <w:p w14:paraId="65ADD608" w14:textId="28DF5269" w:rsidR="4500F6FF" w:rsidRPr="000B7B49" w:rsidRDefault="4500F6FF" w:rsidP="42B84A2B">
      <w:pPr>
        <w:pStyle w:val="ListParagraph"/>
        <w:numPr>
          <w:ilvl w:val="0"/>
          <w:numId w:val="3"/>
        </w:numPr>
        <w:rPr>
          <w:rFonts w:ascii="Calibri" w:eastAsia="Open Sans" w:hAnsi="Calibri" w:cs="Calibri"/>
          <w:color w:val="000000" w:themeColor="text1"/>
          <w:sz w:val="24"/>
          <w:szCs w:val="24"/>
        </w:rPr>
      </w:pPr>
      <w:r w:rsidRPr="724B212A">
        <w:rPr>
          <w:rFonts w:ascii="Calibri" w:eastAsia="Open Sans" w:hAnsi="Calibri" w:cs="Calibri"/>
          <w:color w:val="000000" w:themeColor="text1"/>
          <w:sz w:val="24"/>
          <w:szCs w:val="24"/>
        </w:rPr>
        <w:t>OVPRI climate survey analysis is available on our website, which does not include individual identifiers</w:t>
      </w:r>
      <w:r w:rsidR="2F94A9C2" w:rsidRPr="724B212A">
        <w:rPr>
          <w:rFonts w:ascii="Calibri" w:eastAsia="Open Sans" w:hAnsi="Calibri" w:cs="Calibri"/>
          <w:color w:val="000000" w:themeColor="text1"/>
          <w:sz w:val="24"/>
          <w:szCs w:val="24"/>
        </w:rPr>
        <w:t>.</w:t>
      </w:r>
    </w:p>
    <w:p w14:paraId="0B2CFC2B" w14:textId="130859B2" w:rsidR="4500F6FF" w:rsidRDefault="4500F6FF" w:rsidP="0803CF5C">
      <w:pPr>
        <w:pStyle w:val="ListParagraph"/>
        <w:numPr>
          <w:ilvl w:val="0"/>
          <w:numId w:val="3"/>
        </w:numPr>
        <w:rPr>
          <w:rFonts w:ascii="Calibri" w:eastAsia="Open Sans" w:hAnsi="Calibri" w:cs="Calibri"/>
          <w:color w:val="000000" w:themeColor="text1"/>
          <w:sz w:val="24"/>
          <w:szCs w:val="24"/>
        </w:rPr>
      </w:pP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Committee documents are available on our website</w:t>
      </w:r>
      <w:r w:rsidR="3150ED1E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 xml:space="preserve">, specifically the DEIC charge, committee members, contact information, </w:t>
      </w:r>
      <w:r w:rsidR="1709F61B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 xml:space="preserve">and </w:t>
      </w:r>
      <w:r w:rsidR="35014DE5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information for those interested in becoming members</w:t>
      </w:r>
      <w:r w:rsidR="1709F61B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 xml:space="preserve">. </w:t>
      </w:r>
    </w:p>
    <w:p w14:paraId="4A4B26E3" w14:textId="36CBB958" w:rsidR="4500F6FF" w:rsidRPr="000B7B49" w:rsidRDefault="4500F6FF" w:rsidP="0803CF5C">
      <w:pPr>
        <w:pStyle w:val="Heading3"/>
        <w:rPr>
          <w:rFonts w:ascii="Calibri" w:hAnsi="Calibri" w:cs="Calibri"/>
          <w:i/>
          <w:iCs/>
          <w:color w:val="000000" w:themeColor="text1"/>
        </w:rPr>
      </w:pPr>
      <w:r>
        <w:t>Curiosity</w:t>
      </w:r>
    </w:p>
    <w:p w14:paraId="1B17B39E" w14:textId="1F668A53" w:rsidR="4500F6FF" w:rsidRPr="000B7B49" w:rsidRDefault="4500F6FF" w:rsidP="42B84A2B">
      <w:pPr>
        <w:pStyle w:val="ListParagraph"/>
        <w:numPr>
          <w:ilvl w:val="0"/>
          <w:numId w:val="3"/>
        </w:numPr>
        <w:rPr>
          <w:rFonts w:ascii="Calibri" w:eastAsia="Open Sans" w:hAnsi="Calibri" w:cs="Calibri"/>
          <w:color w:val="000000" w:themeColor="text1"/>
          <w:sz w:val="24"/>
          <w:szCs w:val="24"/>
        </w:rPr>
      </w:pP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We are always questioning</w:t>
      </w:r>
      <w:r w:rsidR="10F37FB0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.</w:t>
      </w:r>
    </w:p>
    <w:p w14:paraId="094D47CA" w14:textId="0F3DBF05" w:rsidR="4500F6FF" w:rsidRPr="000B7B49" w:rsidRDefault="4500F6FF" w:rsidP="42B84A2B">
      <w:pPr>
        <w:pStyle w:val="ListParagraph"/>
        <w:numPr>
          <w:ilvl w:val="0"/>
          <w:numId w:val="3"/>
        </w:numPr>
        <w:rPr>
          <w:rFonts w:ascii="Calibri" w:eastAsia="Open Sans" w:hAnsi="Calibri" w:cs="Calibri"/>
          <w:color w:val="000000" w:themeColor="text1"/>
          <w:sz w:val="24"/>
          <w:szCs w:val="24"/>
        </w:rPr>
      </w:pP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lastRenderedPageBreak/>
        <w:t xml:space="preserve">We think critically about alternative explanations for our </w:t>
      </w:r>
      <w:r w:rsidR="00E40C1F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actions and the actions of others</w:t>
      </w:r>
      <w:r w:rsidR="2ED320E9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.</w:t>
      </w:r>
    </w:p>
    <w:p w14:paraId="118A13A8" w14:textId="1CA4160D" w:rsidR="42B84A2B" w:rsidRPr="004C6629" w:rsidRDefault="4500F6FF" w:rsidP="0803CF5C">
      <w:pPr>
        <w:pStyle w:val="ListParagraph"/>
        <w:numPr>
          <w:ilvl w:val="0"/>
          <w:numId w:val="3"/>
        </w:numPr>
        <w:rPr>
          <w:rFonts w:ascii="Calibri" w:eastAsia="Open Sans" w:hAnsi="Calibri" w:cs="Calibri"/>
          <w:color w:val="000000" w:themeColor="text1"/>
          <w:sz w:val="24"/>
          <w:szCs w:val="24"/>
        </w:rPr>
      </w:pP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We observe data (especially our own) with an objective eye</w:t>
      </w:r>
      <w:r w:rsidR="3038A3FA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.</w:t>
      </w:r>
    </w:p>
    <w:p w14:paraId="5CFAAC6E" w14:textId="303262D6" w:rsidR="4500F6FF" w:rsidRPr="000B7B49" w:rsidRDefault="4500F6FF" w:rsidP="0803CF5C">
      <w:pPr>
        <w:pStyle w:val="Heading3"/>
        <w:rPr>
          <w:rFonts w:ascii="Calibri" w:hAnsi="Calibri" w:cs="Calibri"/>
          <w:color w:val="000000" w:themeColor="text1"/>
        </w:rPr>
      </w:pPr>
      <w:r>
        <w:t>Respect</w:t>
      </w:r>
    </w:p>
    <w:p w14:paraId="262691E6" w14:textId="3A86E197" w:rsidR="4500F6FF" w:rsidRPr="000B7B49" w:rsidRDefault="4500F6FF" w:rsidP="42B84A2B">
      <w:pPr>
        <w:pStyle w:val="ListParagraph"/>
        <w:numPr>
          <w:ilvl w:val="0"/>
          <w:numId w:val="3"/>
        </w:numPr>
        <w:rPr>
          <w:rFonts w:ascii="Calibri" w:eastAsia="Open Sans" w:hAnsi="Calibri" w:cs="Calibri"/>
          <w:color w:val="000000" w:themeColor="text1"/>
          <w:sz w:val="24"/>
          <w:szCs w:val="24"/>
        </w:rPr>
      </w:pP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We acknowledge that time is a valuable resource. We are respectful of other people’s time. This manifests in part by showing up on time for all scheduled events and meetings</w:t>
      </w:r>
      <w:r w:rsidR="6B121E5A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.</w:t>
      </w:r>
    </w:p>
    <w:p w14:paraId="5CED5C04" w14:textId="2821B8F1" w:rsidR="4500F6FF" w:rsidRPr="000B7B49" w:rsidRDefault="4500F6FF" w:rsidP="42B84A2B">
      <w:pPr>
        <w:pStyle w:val="ListParagraph"/>
        <w:numPr>
          <w:ilvl w:val="0"/>
          <w:numId w:val="3"/>
        </w:numPr>
        <w:rPr>
          <w:rFonts w:ascii="Calibri" w:eastAsia="Open Sans" w:hAnsi="Calibri" w:cs="Calibri"/>
          <w:color w:val="000000" w:themeColor="text1"/>
          <w:sz w:val="24"/>
          <w:szCs w:val="24"/>
        </w:rPr>
      </w:pP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We are mindful that we are all individuals with our own lives, and we take care to respect whatever might be going on in someone’s life outside of work</w:t>
      </w:r>
      <w:r w:rsidR="16441277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.</w:t>
      </w:r>
    </w:p>
    <w:p w14:paraId="6DFA52FA" w14:textId="2F24CF79" w:rsidR="4500F6FF" w:rsidRPr="000B7B49" w:rsidRDefault="4500F6FF" w:rsidP="42B84A2B">
      <w:pPr>
        <w:pStyle w:val="ListParagraph"/>
        <w:numPr>
          <w:ilvl w:val="0"/>
          <w:numId w:val="3"/>
        </w:numPr>
        <w:rPr>
          <w:rFonts w:ascii="Calibri" w:eastAsia="Open Sans" w:hAnsi="Calibri" w:cs="Calibri"/>
          <w:color w:val="000000" w:themeColor="text1"/>
          <w:sz w:val="24"/>
          <w:szCs w:val="24"/>
        </w:rPr>
      </w:pP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When providing feedback on subcommittee work, we are respectful</w:t>
      </w:r>
      <w:r w:rsidR="19CA6061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.</w:t>
      </w: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 xml:space="preserve"> </w:t>
      </w:r>
    </w:p>
    <w:p w14:paraId="2F1C82B1" w14:textId="46C339A4" w:rsidR="4500F6FF" w:rsidRPr="000B7B49" w:rsidRDefault="4500F6FF" w:rsidP="42B84A2B">
      <w:pPr>
        <w:pStyle w:val="ListParagraph"/>
        <w:numPr>
          <w:ilvl w:val="0"/>
          <w:numId w:val="3"/>
        </w:numPr>
        <w:rPr>
          <w:rFonts w:ascii="Calibri" w:eastAsia="Open Sans" w:hAnsi="Calibri" w:cs="Calibri"/>
          <w:color w:val="000000" w:themeColor="text1"/>
          <w:sz w:val="24"/>
          <w:szCs w:val="24"/>
        </w:rPr>
      </w:pP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We recognize that everyone has their own point of view, and we listen with an open mind to all perspectives</w:t>
      </w:r>
      <w:r w:rsidR="4AC96E09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.</w:t>
      </w:r>
    </w:p>
    <w:p w14:paraId="39B43A52" w14:textId="1A1AF6A0" w:rsidR="42B84A2B" w:rsidRPr="004305A1" w:rsidRDefault="4500F6FF" w:rsidP="42B84A2B">
      <w:pPr>
        <w:pStyle w:val="ListParagraph"/>
        <w:numPr>
          <w:ilvl w:val="0"/>
          <w:numId w:val="3"/>
        </w:numPr>
        <w:rPr>
          <w:rFonts w:ascii="Calibri" w:eastAsia="Open Sans" w:hAnsi="Calibri" w:cs="Calibri"/>
          <w:color w:val="000000" w:themeColor="text1"/>
          <w:sz w:val="24"/>
          <w:szCs w:val="24"/>
        </w:rPr>
      </w:pP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We do not judge others for their beliefs or choices</w:t>
      </w:r>
      <w:r w:rsidR="61C3C3C9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.</w:t>
      </w:r>
    </w:p>
    <w:p w14:paraId="37964A7A" w14:textId="5F924B8A" w:rsidR="00E15A52" w:rsidRPr="004C6629" w:rsidRDefault="5E69E941" w:rsidP="0803CF5C">
      <w:pPr>
        <w:pStyle w:val="Heading2"/>
        <w:rPr>
          <w:rFonts w:ascii="Calibri" w:hAnsi="Calibri" w:cs="Calibri"/>
          <w:color w:val="000000" w:themeColor="text1"/>
          <w:sz w:val="32"/>
          <w:szCs w:val="32"/>
        </w:rPr>
      </w:pPr>
      <w:r>
        <w:t>OVPRI DEIC</w:t>
      </w:r>
      <w:r w:rsidR="6EB538EE">
        <w:t xml:space="preserve"> Code of Conduct</w:t>
      </w:r>
    </w:p>
    <w:p w14:paraId="14722AA4" w14:textId="6CB19512" w:rsidR="00E15A52" w:rsidRPr="000B7B49" w:rsidRDefault="6EB538EE" w:rsidP="42B84A2B">
      <w:pPr>
        <w:rPr>
          <w:rFonts w:ascii="Calibri" w:eastAsia="Open Sans" w:hAnsi="Calibri" w:cs="Calibri"/>
          <w:color w:val="000000" w:themeColor="text1"/>
          <w:sz w:val="24"/>
          <w:szCs w:val="24"/>
        </w:rPr>
      </w:pP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We have collectively defined a set of guidelines that allow us to align behaviors with our values</w:t>
      </w:r>
      <w:r w:rsidR="74477EFD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 xml:space="preserve"> and to address situations or concerns that are brought to the committee’s attention.</w:t>
      </w:r>
    </w:p>
    <w:p w14:paraId="07DD40EB" w14:textId="68983354" w:rsidR="00E40C1F" w:rsidRPr="000B7B49" w:rsidRDefault="00E40C1F" w:rsidP="42B84A2B">
      <w:pPr>
        <w:rPr>
          <w:rFonts w:ascii="Calibri" w:eastAsia="Open Sans" w:hAnsi="Calibri" w:cs="Calibri"/>
          <w:color w:val="000000" w:themeColor="text1"/>
          <w:sz w:val="24"/>
          <w:szCs w:val="24"/>
        </w:rPr>
      </w:pPr>
      <w:r w:rsidRPr="587CAAE7">
        <w:rPr>
          <w:rFonts w:ascii="Calibri" w:eastAsia="Open Sans" w:hAnsi="Calibri" w:cs="Calibri"/>
          <w:color w:val="000000" w:themeColor="text1"/>
          <w:sz w:val="24"/>
          <w:szCs w:val="24"/>
        </w:rPr>
        <w:t>These guidelines are assisted by the IDEAL</w:t>
      </w:r>
      <w:r w:rsidR="000B7B49" w:rsidRPr="587CAAE7">
        <w:rPr>
          <w:rFonts w:ascii="Calibri" w:eastAsia="Open Sans" w:hAnsi="Calibri" w:cs="Calibri"/>
          <w:color w:val="000000" w:themeColor="text1"/>
          <w:sz w:val="24"/>
          <w:szCs w:val="24"/>
        </w:rPr>
        <w:t xml:space="preserve"> (inclusion, diversity, evaluation, achievement, and leadership)</w:t>
      </w:r>
      <w:r w:rsidRPr="587CAAE7">
        <w:rPr>
          <w:rFonts w:ascii="Calibri" w:eastAsia="Open Sans" w:hAnsi="Calibri" w:cs="Calibri"/>
          <w:color w:val="000000" w:themeColor="text1"/>
          <w:sz w:val="24"/>
          <w:szCs w:val="24"/>
        </w:rPr>
        <w:t xml:space="preserve"> and LACE (love, authenticity, courage, and empathy) frameworks. Definitions of each term in the IDEAL framework are provided below, and</w:t>
      </w:r>
      <w:r w:rsidRPr="587CAAE7">
        <w:rPr>
          <w:color w:val="000000" w:themeColor="text1"/>
        </w:rPr>
        <w:t xml:space="preserve"> </w:t>
      </w:r>
      <w:r w:rsidRPr="587CAAE7">
        <w:rPr>
          <w:rFonts w:ascii="Calibri" w:eastAsia="Open Sans" w:hAnsi="Calibri" w:cs="Calibri"/>
          <w:color w:val="000000" w:themeColor="text1"/>
          <w:sz w:val="24"/>
          <w:szCs w:val="24"/>
        </w:rPr>
        <w:t>approaching situations with love, authenticity, courage, and empathy is how we operationalize the I</w:t>
      </w:r>
      <w:r w:rsidR="000B7B49" w:rsidRPr="587CAAE7">
        <w:rPr>
          <w:rFonts w:ascii="Calibri" w:eastAsia="Open Sans" w:hAnsi="Calibri" w:cs="Calibri"/>
          <w:color w:val="000000" w:themeColor="text1"/>
          <w:sz w:val="24"/>
          <w:szCs w:val="24"/>
        </w:rPr>
        <w:t>.</w:t>
      </w:r>
      <w:r w:rsidRPr="587CAAE7">
        <w:rPr>
          <w:rFonts w:ascii="Calibri" w:eastAsia="Open Sans" w:hAnsi="Calibri" w:cs="Calibri"/>
          <w:color w:val="000000" w:themeColor="text1"/>
          <w:sz w:val="24"/>
          <w:szCs w:val="24"/>
        </w:rPr>
        <w:t>D</w:t>
      </w:r>
      <w:r w:rsidR="000B7B49" w:rsidRPr="587CAAE7">
        <w:rPr>
          <w:rFonts w:ascii="Calibri" w:eastAsia="Open Sans" w:hAnsi="Calibri" w:cs="Calibri"/>
          <w:color w:val="000000" w:themeColor="text1"/>
          <w:sz w:val="24"/>
          <w:szCs w:val="24"/>
        </w:rPr>
        <w:t>.</w:t>
      </w:r>
      <w:r w:rsidRPr="587CAAE7">
        <w:rPr>
          <w:rFonts w:ascii="Calibri" w:eastAsia="Open Sans" w:hAnsi="Calibri" w:cs="Calibri"/>
          <w:color w:val="000000" w:themeColor="text1"/>
          <w:sz w:val="24"/>
          <w:szCs w:val="24"/>
        </w:rPr>
        <w:t>E</w:t>
      </w:r>
      <w:r w:rsidR="000B7B49" w:rsidRPr="587CAAE7">
        <w:rPr>
          <w:rFonts w:ascii="Calibri" w:eastAsia="Open Sans" w:hAnsi="Calibri" w:cs="Calibri"/>
          <w:color w:val="000000" w:themeColor="text1"/>
          <w:sz w:val="24"/>
          <w:szCs w:val="24"/>
        </w:rPr>
        <w:t>.</w:t>
      </w:r>
      <w:r w:rsidRPr="587CAAE7">
        <w:rPr>
          <w:rFonts w:ascii="Calibri" w:eastAsia="Open Sans" w:hAnsi="Calibri" w:cs="Calibri"/>
          <w:color w:val="000000" w:themeColor="text1"/>
          <w:sz w:val="24"/>
          <w:szCs w:val="24"/>
        </w:rPr>
        <w:t>A</w:t>
      </w:r>
      <w:r w:rsidR="000B7B49" w:rsidRPr="587CAAE7">
        <w:rPr>
          <w:rFonts w:ascii="Calibri" w:eastAsia="Open Sans" w:hAnsi="Calibri" w:cs="Calibri"/>
          <w:color w:val="000000" w:themeColor="text1"/>
          <w:sz w:val="24"/>
          <w:szCs w:val="24"/>
        </w:rPr>
        <w:t>.</w:t>
      </w:r>
      <w:r w:rsidRPr="587CAAE7">
        <w:rPr>
          <w:rFonts w:ascii="Calibri" w:eastAsia="Open Sans" w:hAnsi="Calibri" w:cs="Calibri"/>
          <w:color w:val="000000" w:themeColor="text1"/>
          <w:sz w:val="24"/>
          <w:szCs w:val="24"/>
        </w:rPr>
        <w:t>L</w:t>
      </w:r>
      <w:r w:rsidR="000B7B49" w:rsidRPr="587CAAE7">
        <w:rPr>
          <w:rFonts w:ascii="Calibri" w:eastAsia="Open Sans" w:hAnsi="Calibri" w:cs="Calibri"/>
          <w:color w:val="000000" w:themeColor="text1"/>
          <w:sz w:val="24"/>
          <w:szCs w:val="24"/>
        </w:rPr>
        <w:t>.</w:t>
      </w:r>
      <w:r w:rsidRPr="587CAAE7">
        <w:rPr>
          <w:rFonts w:ascii="Calibri" w:eastAsia="Open Sans" w:hAnsi="Calibri" w:cs="Calibri"/>
          <w:color w:val="000000" w:themeColor="text1"/>
          <w:sz w:val="24"/>
          <w:szCs w:val="24"/>
        </w:rPr>
        <w:t xml:space="preserve"> framework.</w:t>
      </w:r>
      <w:r w:rsidR="000B7B49" w:rsidRPr="587CAAE7">
        <w:rPr>
          <w:rFonts w:ascii="Calibri" w:eastAsia="Open Sans" w:hAnsi="Calibri" w:cs="Calibri"/>
          <w:color w:val="000000" w:themeColor="text1"/>
          <w:sz w:val="24"/>
          <w:szCs w:val="24"/>
        </w:rPr>
        <w:t xml:space="preserve"> You can read more abou</w:t>
      </w:r>
      <w:r w:rsidR="00474D3E" w:rsidRPr="587CAAE7">
        <w:rPr>
          <w:rFonts w:ascii="Calibri" w:eastAsia="Open Sans" w:hAnsi="Calibri" w:cs="Calibri"/>
          <w:color w:val="000000" w:themeColor="text1"/>
          <w:sz w:val="24"/>
          <w:szCs w:val="24"/>
        </w:rPr>
        <w:t>t</w:t>
      </w:r>
      <w:r w:rsidR="000B7B49" w:rsidRPr="587CAAE7">
        <w:rPr>
          <w:rFonts w:ascii="Calibri" w:eastAsia="Open Sans" w:hAnsi="Calibri" w:cs="Calibri"/>
          <w:color w:val="000000" w:themeColor="text1"/>
          <w:sz w:val="24"/>
          <w:szCs w:val="24"/>
        </w:rPr>
        <w:t xml:space="preserve"> the</w:t>
      </w:r>
      <w:r w:rsidR="00474D3E" w:rsidRPr="587CAAE7">
        <w:rPr>
          <w:rFonts w:ascii="Calibri" w:eastAsia="Open Sans" w:hAnsi="Calibri" w:cs="Calibri"/>
          <w:color w:val="000000" w:themeColor="text1"/>
          <w:sz w:val="24"/>
          <w:szCs w:val="24"/>
        </w:rPr>
        <w:t xml:space="preserve"> </w:t>
      </w:r>
      <w:hyperlink r:id="rId9" w:history="1">
        <w:r w:rsidR="00474D3E" w:rsidRPr="587CAAE7">
          <w:rPr>
            <w:rStyle w:val="Hyperlink"/>
            <w:rFonts w:ascii="Calibri" w:eastAsia="Open Sans" w:hAnsi="Calibri" w:cs="Calibri"/>
            <w:sz w:val="24"/>
            <w:szCs w:val="24"/>
          </w:rPr>
          <w:t>IDEAL</w:t>
        </w:r>
      </w:hyperlink>
      <w:r w:rsidR="00474D3E" w:rsidRPr="587CAAE7">
        <w:rPr>
          <w:rFonts w:ascii="Calibri" w:eastAsia="Open Sans" w:hAnsi="Calibri" w:cs="Calibri"/>
          <w:color w:val="000000" w:themeColor="text1"/>
          <w:sz w:val="24"/>
          <w:szCs w:val="24"/>
        </w:rPr>
        <w:t xml:space="preserve"> and </w:t>
      </w:r>
      <w:hyperlink r:id="rId10" w:history="1">
        <w:r w:rsidR="00474D3E" w:rsidRPr="587CAAE7">
          <w:rPr>
            <w:rStyle w:val="Hyperlink"/>
            <w:rFonts w:ascii="Calibri" w:eastAsia="Open Sans" w:hAnsi="Calibri" w:cs="Calibri"/>
            <w:sz w:val="24"/>
            <w:szCs w:val="24"/>
          </w:rPr>
          <w:t>LACE</w:t>
        </w:r>
      </w:hyperlink>
      <w:r w:rsidR="00474D3E" w:rsidRPr="587CAAE7">
        <w:rPr>
          <w:rFonts w:ascii="Calibri" w:eastAsia="Open Sans" w:hAnsi="Calibri" w:cs="Calibri"/>
          <w:color w:val="000000" w:themeColor="text1"/>
          <w:sz w:val="24"/>
          <w:szCs w:val="24"/>
        </w:rPr>
        <w:t xml:space="preserve"> frameworks on the </w:t>
      </w:r>
      <w:r w:rsidR="480B2A58" w:rsidRPr="587CAAE7">
        <w:rPr>
          <w:rFonts w:ascii="Calibri" w:eastAsia="Open Sans" w:hAnsi="Calibri" w:cs="Calibri"/>
          <w:color w:val="000000" w:themeColor="text1"/>
          <w:sz w:val="24"/>
          <w:szCs w:val="24"/>
        </w:rPr>
        <w:t xml:space="preserve">Division of Equity and Inclusion’s website. </w:t>
      </w:r>
    </w:p>
    <w:p w14:paraId="777077AC" w14:textId="121CBEC2" w:rsidR="44C9675A" w:rsidRPr="000B7B49" w:rsidRDefault="0076624E" w:rsidP="0803CF5C">
      <w:pPr>
        <w:rPr>
          <w:rFonts w:ascii="Calibri" w:eastAsia="Open Sans" w:hAnsi="Calibri" w:cs="Calibri"/>
          <w:color w:val="000000" w:themeColor="text1"/>
          <w:sz w:val="24"/>
          <w:szCs w:val="24"/>
        </w:rPr>
      </w:pPr>
      <w:r w:rsidRPr="0803CF5C">
        <w:rPr>
          <w:rFonts w:ascii="Calibri" w:eastAsia="Open Sans" w:hAnsi="Calibri" w:cs="Calibri"/>
          <w:b/>
          <w:bCs/>
          <w:color w:val="000000" w:themeColor="text1"/>
          <w:sz w:val="24"/>
          <w:szCs w:val="24"/>
        </w:rPr>
        <w:t>Inclusion</w:t>
      </w: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: Cultivat</w:t>
      </w:r>
      <w:r w:rsidR="19431B78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e</w:t>
      </w: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 xml:space="preserve"> a more welcoming and respectful environment for all.</w:t>
      </w:r>
      <w:r w:rsidR="00E40C1F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0B7B49" w:rsidRPr="000B7B49" w14:paraId="7129C508" w14:textId="77777777" w:rsidTr="0803CF5C">
        <w:tc>
          <w:tcPr>
            <w:tcW w:w="4680" w:type="dxa"/>
          </w:tcPr>
          <w:p w14:paraId="29D7FB0C" w14:textId="0F0B220A" w:rsidR="7AD8BC07" w:rsidRPr="000B7B49" w:rsidRDefault="16E41D0C" w:rsidP="0803CF5C">
            <w:pPr>
              <w:rPr>
                <w:rFonts w:ascii="Calibri" w:eastAsiaTheme="minorEastAsia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b/>
                <w:bCs/>
                <w:color w:val="000000" w:themeColor="text1"/>
                <w:sz w:val="24"/>
                <w:szCs w:val="24"/>
              </w:rPr>
              <w:t>Do</w:t>
            </w:r>
          </w:p>
        </w:tc>
        <w:tc>
          <w:tcPr>
            <w:tcW w:w="4680" w:type="dxa"/>
          </w:tcPr>
          <w:p w14:paraId="5816B511" w14:textId="78085960" w:rsidR="7AD8BC07" w:rsidRPr="000B7B49" w:rsidRDefault="16E41D0C" w:rsidP="0803CF5C">
            <w:pPr>
              <w:rPr>
                <w:rFonts w:ascii="Calibri" w:eastAsiaTheme="minorEastAsia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b/>
                <w:bCs/>
                <w:color w:val="000000" w:themeColor="text1"/>
                <w:sz w:val="24"/>
                <w:szCs w:val="24"/>
              </w:rPr>
              <w:t>Don’t</w:t>
            </w:r>
          </w:p>
        </w:tc>
      </w:tr>
      <w:tr w:rsidR="000B7B49" w:rsidRPr="000B7B49" w14:paraId="3F3884B7" w14:textId="77777777" w:rsidTr="0803CF5C">
        <w:tc>
          <w:tcPr>
            <w:tcW w:w="4680" w:type="dxa"/>
          </w:tcPr>
          <w:p w14:paraId="3D01EFB1" w14:textId="4582D7FB" w:rsidR="6662E115" w:rsidRPr="000B7B49" w:rsidRDefault="1B1E3B6F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Create a welcoming environment</w:t>
            </w:r>
            <w:r w:rsidR="09CDF22D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14:paraId="01EE20E2" w14:textId="583F0CD2" w:rsidR="5BD057B7" w:rsidRPr="000B7B49" w:rsidRDefault="50309BA5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Ignore the presence and needs of others</w:t>
            </w:r>
            <w:r w:rsidR="17B8A161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0B7B49" w:rsidRPr="000B7B49" w14:paraId="337FECFB" w14:textId="77777777" w:rsidTr="0803CF5C">
        <w:trPr>
          <w:trHeight w:val="870"/>
        </w:trPr>
        <w:tc>
          <w:tcPr>
            <w:tcW w:w="4680" w:type="dxa"/>
          </w:tcPr>
          <w:p w14:paraId="1C98AB41" w14:textId="79511349" w:rsidR="6662E115" w:rsidRPr="000B7B49" w:rsidRDefault="1B1E3B6F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 xml:space="preserve">Introduce ourselves to OVPRI staff we have not </w:t>
            </w:r>
            <w:r w:rsidR="38FDAE13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 xml:space="preserve">yet </w:t>
            </w: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met</w:t>
            </w:r>
            <w:r w:rsidR="124D6583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14:paraId="6C157FE2" w14:textId="1FAE7831" w:rsidR="7A1CB1F5" w:rsidRPr="000B7B49" w:rsidRDefault="685D3A9C" w:rsidP="42B84A2B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Avoid or solicit staff interactions based solely on the nature of a person's role, status</w:t>
            </w:r>
            <w:r w:rsidR="615B96DE" w:rsidRPr="0803CF5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,</w:t>
            </w:r>
            <w:r w:rsidRPr="0803CF5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or title.</w:t>
            </w:r>
          </w:p>
        </w:tc>
      </w:tr>
      <w:tr w:rsidR="000B7B49" w:rsidRPr="000B7B49" w14:paraId="2632560D" w14:textId="77777777" w:rsidTr="0803CF5C">
        <w:tc>
          <w:tcPr>
            <w:tcW w:w="4680" w:type="dxa"/>
          </w:tcPr>
          <w:p w14:paraId="7D000950" w14:textId="6DE562EC" w:rsidR="678C5BE4" w:rsidRPr="000B7B49" w:rsidRDefault="52885F59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Listen thoughtfully to concerns and provide support and access to resources when any OVPRI staff member brings concerns of harassment to the committee</w:t>
            </w:r>
            <w:r w:rsidR="03EB8DEB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.</w:t>
            </w: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14:paraId="7E543E63" w14:textId="2083D771" w:rsidR="1D2B7286" w:rsidRPr="000B7B49" w:rsidRDefault="2EE951F6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 xml:space="preserve">Dismiss staff’s concerns of </w:t>
            </w:r>
            <w:r w:rsidR="5C596E20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harassment</w:t>
            </w: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 xml:space="preserve"> through words or/and actions</w:t>
            </w:r>
            <w:r w:rsidR="41DB7A80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.</w:t>
            </w: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B7B49" w:rsidRPr="000B7B49" w14:paraId="3741298B" w14:textId="77777777" w:rsidTr="0803CF5C">
        <w:tc>
          <w:tcPr>
            <w:tcW w:w="4680" w:type="dxa"/>
          </w:tcPr>
          <w:p w14:paraId="3523600B" w14:textId="691EBF86" w:rsidR="70A927E5" w:rsidRPr="000B7B49" w:rsidRDefault="5C61F2B2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Provide confidential resource reporting information for employees, if committee members are a cause for concern</w:t>
            </w:r>
            <w:r w:rsidR="6D1EE6A6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14:paraId="6AFCDDA2" w14:textId="1F684AA9" w:rsidR="0CD32255" w:rsidRPr="000B7B49" w:rsidRDefault="294C46DA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Fail to hold each other accountable</w:t>
            </w:r>
            <w:r w:rsidR="4CD5102B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.</w:t>
            </w: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B7B49" w:rsidRPr="000B7B49" w14:paraId="628924B2" w14:textId="77777777" w:rsidTr="0803CF5C">
        <w:tc>
          <w:tcPr>
            <w:tcW w:w="4680" w:type="dxa"/>
          </w:tcPr>
          <w:p w14:paraId="665EE1AE" w14:textId="35177DD1" w:rsidR="27ED4B89" w:rsidRPr="000B7B49" w:rsidRDefault="5B383A9C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 xml:space="preserve">Combat </w:t>
            </w:r>
            <w:r w:rsidR="58FE446C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harassment of any kind and i</w:t>
            </w:r>
            <w:r w:rsidR="5C61F2B2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 xml:space="preserve">mmediately comply </w:t>
            </w:r>
            <w:r w:rsidR="76B16675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when</w:t>
            </w:r>
            <w:r w:rsidR="6F26AF41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 xml:space="preserve"> asked to stop</w:t>
            </w:r>
            <w:r w:rsidR="5C61F2B2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2E7F7AA4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harassing behavior</w:t>
            </w:r>
            <w:r w:rsidR="592D1909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s</w:t>
            </w:r>
            <w:r w:rsidR="6A08C515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14:paraId="3B14DF31" w14:textId="4188CD8F" w:rsidR="130BB704" w:rsidRPr="000B7B49" w:rsidRDefault="2E7F7AA4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Make excuses for contributing to harassment</w:t>
            </w:r>
            <w:r w:rsidR="6F86FB29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0B7B49" w:rsidRPr="000B7B49" w14:paraId="7C3B0334" w14:textId="77777777" w:rsidTr="0803CF5C">
        <w:tc>
          <w:tcPr>
            <w:tcW w:w="4680" w:type="dxa"/>
          </w:tcPr>
          <w:p w14:paraId="073AA42B" w14:textId="4EFCA6B0" w:rsidR="130BB704" w:rsidRPr="000B7B49" w:rsidRDefault="2E7F7AA4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lastRenderedPageBreak/>
              <w:t>Recognize that everyone makes mistakes, and that individual differences in culture and/or experience may lead to differences in understanding of what is and is not appropriate. We are committed to bettering ourselves and educating others</w:t>
            </w:r>
            <w:r w:rsidR="7C350867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14:paraId="5AD42894" w14:textId="38BEF7E4" w:rsidR="1312BFC0" w:rsidRPr="000B7B49" w:rsidRDefault="291A6C82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Address situations w</w:t>
            </w:r>
            <w:r w:rsidR="78ACC406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ithout</w:t>
            </w: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 xml:space="preserve"> grace or empathy</w:t>
            </w:r>
            <w:r w:rsidR="05375F55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4ADF46F8" w14:textId="77777777" w:rsidR="00E40C1F" w:rsidRPr="000B7B49" w:rsidRDefault="00E40C1F" w:rsidP="0803CF5C">
      <w:pPr>
        <w:rPr>
          <w:rFonts w:ascii="Calibri" w:eastAsiaTheme="minorEastAsia" w:hAnsi="Calibri" w:cs="Calibri"/>
          <w:color w:val="000000" w:themeColor="text1"/>
          <w:sz w:val="24"/>
          <w:szCs w:val="24"/>
        </w:rPr>
      </w:pPr>
    </w:p>
    <w:p w14:paraId="13DDA4A1" w14:textId="212D6AB5" w:rsidR="0076624E" w:rsidRPr="000B7B49" w:rsidRDefault="0076624E" w:rsidP="42B84A2B">
      <w:pPr>
        <w:rPr>
          <w:rFonts w:ascii="Calibri" w:eastAsia="Open Sans" w:hAnsi="Calibri" w:cs="Calibri"/>
          <w:color w:val="000000" w:themeColor="text1"/>
          <w:sz w:val="24"/>
          <w:szCs w:val="24"/>
        </w:rPr>
      </w:pPr>
      <w:r w:rsidRPr="0803CF5C">
        <w:rPr>
          <w:rFonts w:ascii="Calibri" w:eastAsia="Open Sans" w:hAnsi="Calibri" w:cs="Calibri"/>
          <w:b/>
          <w:bCs/>
          <w:color w:val="000000" w:themeColor="text1"/>
          <w:sz w:val="24"/>
          <w:szCs w:val="24"/>
        </w:rPr>
        <w:t>Diversity</w:t>
      </w: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: Develop and implement equitable strategies for recruiting, retaining</w:t>
      </w:r>
      <w:r w:rsidR="14C7C883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,</w:t>
      </w:r>
      <w:r w:rsidR="21F377B0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 xml:space="preserve"> </w:t>
      </w: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and advancing a cadre of student</w:t>
      </w:r>
      <w:r w:rsidR="78BAF7AA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s</w:t>
      </w: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, faculty</w:t>
      </w:r>
      <w:r w:rsidR="21F4460E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,</w:t>
      </w: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 xml:space="preserve"> and staff, with a wide variety of backgrounds, talents, perspectives</w:t>
      </w:r>
      <w:r w:rsidR="6A135F91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,</w:t>
      </w: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 xml:space="preserve"> and experiences.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0B7B49" w:rsidRPr="000B7B49" w14:paraId="0B2E81C4" w14:textId="77777777" w:rsidTr="0803CF5C">
        <w:tc>
          <w:tcPr>
            <w:tcW w:w="4680" w:type="dxa"/>
          </w:tcPr>
          <w:p w14:paraId="18644543" w14:textId="0F0B220A" w:rsidR="42B84A2B" w:rsidRPr="000B7B49" w:rsidRDefault="086190B4" w:rsidP="0803CF5C">
            <w:pPr>
              <w:rPr>
                <w:rFonts w:ascii="Calibri" w:eastAsiaTheme="minorEastAsia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b/>
                <w:bCs/>
                <w:color w:val="000000" w:themeColor="text1"/>
                <w:sz w:val="24"/>
                <w:szCs w:val="24"/>
              </w:rPr>
              <w:t>Do</w:t>
            </w:r>
          </w:p>
        </w:tc>
        <w:tc>
          <w:tcPr>
            <w:tcW w:w="4680" w:type="dxa"/>
          </w:tcPr>
          <w:p w14:paraId="17EFD2E0" w14:textId="78085960" w:rsidR="42B84A2B" w:rsidRPr="000B7B49" w:rsidRDefault="086190B4" w:rsidP="0803CF5C">
            <w:pPr>
              <w:rPr>
                <w:rFonts w:ascii="Calibri" w:eastAsiaTheme="minorEastAsia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b/>
                <w:bCs/>
                <w:color w:val="000000" w:themeColor="text1"/>
                <w:sz w:val="24"/>
                <w:szCs w:val="24"/>
              </w:rPr>
              <w:t>Don’t</w:t>
            </w:r>
          </w:p>
        </w:tc>
      </w:tr>
      <w:tr w:rsidR="000B7B49" w:rsidRPr="000B7B49" w14:paraId="52426C52" w14:textId="77777777" w:rsidTr="0803CF5C">
        <w:tc>
          <w:tcPr>
            <w:tcW w:w="4680" w:type="dxa"/>
          </w:tcPr>
          <w:p w14:paraId="2FEFF12B" w14:textId="204C000E" w:rsidR="53028BC0" w:rsidRPr="000B7B49" w:rsidRDefault="4AD53237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Recognize diversity as an asset</w:t>
            </w:r>
            <w:r w:rsidR="27288C10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14:paraId="3C0955EA" w14:textId="6F7A27CA" w:rsidR="7951B679" w:rsidRPr="000B7B49" w:rsidRDefault="314D24C7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Diminish the value of diversity</w:t>
            </w:r>
            <w:r w:rsidR="278C959F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0B7B49" w:rsidRPr="000B7B49" w14:paraId="75B97F21" w14:textId="77777777" w:rsidTr="0803CF5C">
        <w:tc>
          <w:tcPr>
            <w:tcW w:w="4680" w:type="dxa"/>
          </w:tcPr>
          <w:p w14:paraId="182A8747" w14:textId="08BA7E19" w:rsidR="53028BC0" w:rsidRPr="000B7B49" w:rsidRDefault="4AD53237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Value and respect individual differences</w:t>
            </w:r>
            <w:r w:rsidR="74934EA6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14:paraId="1B1A7634" w14:textId="6743C687" w:rsidR="2B87CBF2" w:rsidRPr="000B7B49" w:rsidRDefault="0FCFE5FB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Tolerate discrimination. This includes, but is not limited to, discrimination based on ethnicity</w:t>
            </w:r>
            <w:r w:rsidR="3EEDFA54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,</w:t>
            </w: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 xml:space="preserve"> race</w:t>
            </w:r>
            <w:r w:rsidR="48CB86DE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,</w:t>
            </w: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 xml:space="preserve"> gender</w:t>
            </w:r>
            <w:r w:rsidR="7C18BD34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,</w:t>
            </w: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 xml:space="preserve"> gender expression</w:t>
            </w:r>
            <w:r w:rsidR="2FC8E122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,</w:t>
            </w: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 xml:space="preserve"> age</w:t>
            </w:r>
            <w:r w:rsidR="062FD9BE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,</w:t>
            </w: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 xml:space="preserve"> ability</w:t>
            </w:r>
            <w:r w:rsidR="57E800A9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,</w:t>
            </w: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 xml:space="preserve"> language</w:t>
            </w:r>
            <w:r w:rsidR="26F9399F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,</w:t>
            </w: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 xml:space="preserve"> political beliefs</w:t>
            </w:r>
            <w:r w:rsidR="3056EBDE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,</w:t>
            </w: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 xml:space="preserve"> job title</w:t>
            </w:r>
            <w:r w:rsidR="0FEDECA5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,</w:t>
            </w: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 xml:space="preserve"> religion</w:t>
            </w:r>
            <w:r w:rsidR="1EB440CE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,</w:t>
            </w: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 xml:space="preserve"> or sexual orientation</w:t>
            </w:r>
            <w:r w:rsidR="71B048CB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0B7B49" w:rsidRPr="000B7B49" w14:paraId="16363F39" w14:textId="77777777" w:rsidTr="0803CF5C">
        <w:tc>
          <w:tcPr>
            <w:tcW w:w="4680" w:type="dxa"/>
          </w:tcPr>
          <w:p w14:paraId="6016DE29" w14:textId="73950D09" w:rsidR="53028BC0" w:rsidRPr="000B7B49" w:rsidRDefault="4AD53237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Show gratitude for the opportunity to learn from one another and benefit from the experiences and expertise of our colleagues</w:t>
            </w:r>
            <w:r w:rsidR="0890F2A6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14:paraId="42581DF8" w14:textId="6B881AB3" w:rsidR="1EBA9F2A" w:rsidRPr="000B7B49" w:rsidRDefault="3B12ABC6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Dominate discussions</w:t>
            </w:r>
            <w:r w:rsidR="1B6C0657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4FF84DC" w14:textId="0DD4E1DB" w:rsidR="42B84A2B" w:rsidRPr="000B7B49" w:rsidRDefault="42B84A2B" w:rsidP="0803CF5C"/>
    <w:p w14:paraId="704F5CB7" w14:textId="520CBF66" w:rsidR="00E40C1F" w:rsidRPr="000B7B49" w:rsidRDefault="00E40C1F" w:rsidP="00E40C1F">
      <w:pPr>
        <w:rPr>
          <w:rFonts w:ascii="Calibri" w:eastAsia="Open Sans" w:hAnsi="Calibri" w:cs="Calibri"/>
          <w:color w:val="000000" w:themeColor="text1"/>
          <w:sz w:val="24"/>
          <w:szCs w:val="24"/>
        </w:rPr>
      </w:pPr>
      <w:r w:rsidRPr="0803CF5C">
        <w:rPr>
          <w:rFonts w:ascii="Calibri" w:eastAsia="Open Sans" w:hAnsi="Calibri" w:cs="Calibri"/>
          <w:b/>
          <w:bCs/>
          <w:color w:val="000000" w:themeColor="text1"/>
          <w:sz w:val="24"/>
          <w:szCs w:val="24"/>
        </w:rPr>
        <w:t>Evaluation</w:t>
      </w: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: Us</w:t>
      </w:r>
      <w:r w:rsidR="52059C67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 xml:space="preserve">e </w:t>
      </w: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 xml:space="preserve">assessment and measurement strategies to evaluate our process in meeting university’s goal of equity and inclusion.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0B7B49" w:rsidRPr="000B7B49" w14:paraId="103E02D8" w14:textId="77777777" w:rsidTr="0803CF5C">
        <w:tc>
          <w:tcPr>
            <w:tcW w:w="4680" w:type="dxa"/>
          </w:tcPr>
          <w:p w14:paraId="0049908A" w14:textId="0F0B220A" w:rsidR="42B84A2B" w:rsidRPr="000B7B49" w:rsidRDefault="086190B4" w:rsidP="0803CF5C">
            <w:pPr>
              <w:rPr>
                <w:rFonts w:ascii="Calibri" w:eastAsiaTheme="minorEastAsia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b/>
                <w:bCs/>
                <w:color w:val="000000" w:themeColor="text1"/>
                <w:sz w:val="24"/>
                <w:szCs w:val="24"/>
              </w:rPr>
              <w:t>Do</w:t>
            </w:r>
          </w:p>
        </w:tc>
        <w:tc>
          <w:tcPr>
            <w:tcW w:w="4680" w:type="dxa"/>
          </w:tcPr>
          <w:p w14:paraId="0445B3EE" w14:textId="78085960" w:rsidR="42B84A2B" w:rsidRPr="000B7B49" w:rsidRDefault="086190B4" w:rsidP="0803CF5C">
            <w:pPr>
              <w:rPr>
                <w:rFonts w:ascii="Calibri" w:eastAsiaTheme="minorEastAsia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b/>
                <w:bCs/>
                <w:color w:val="000000" w:themeColor="text1"/>
                <w:sz w:val="24"/>
                <w:szCs w:val="24"/>
              </w:rPr>
              <w:t>Don’t</w:t>
            </w:r>
          </w:p>
        </w:tc>
      </w:tr>
      <w:tr w:rsidR="000B7B49" w:rsidRPr="000B7B49" w14:paraId="4A156CCF" w14:textId="77777777" w:rsidTr="0803CF5C">
        <w:tc>
          <w:tcPr>
            <w:tcW w:w="4680" w:type="dxa"/>
          </w:tcPr>
          <w:p w14:paraId="7B8193C4" w14:textId="3F5C7AAF" w:rsidR="653B1D70" w:rsidRPr="000B7B49" w:rsidRDefault="76368FA4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Be</w:t>
            </w:r>
            <w:r w:rsidR="5DA11C66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 xml:space="preserve"> thoughtful in the actions we take and the recommendations we make. We are intentional and data-driven in our decision making.</w:t>
            </w:r>
          </w:p>
        </w:tc>
        <w:tc>
          <w:tcPr>
            <w:tcW w:w="4680" w:type="dxa"/>
          </w:tcPr>
          <w:p w14:paraId="00F37670" w14:textId="408D489D" w:rsidR="703DB5A2" w:rsidRPr="000B7B49" w:rsidRDefault="2BFE95BF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Make decisions based on speculation</w:t>
            </w:r>
            <w:r w:rsidR="4ECB34A8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0B7B49" w:rsidRPr="000B7B49" w14:paraId="7BEF2941" w14:textId="77777777" w:rsidTr="0803CF5C">
        <w:tc>
          <w:tcPr>
            <w:tcW w:w="4680" w:type="dxa"/>
          </w:tcPr>
          <w:p w14:paraId="737A0845" w14:textId="367D9DA2" w:rsidR="0E5AECA4" w:rsidRPr="000B7B49" w:rsidRDefault="1F5A0DE8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E</w:t>
            </w:r>
            <w:r w:rsidR="5DA11C66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 xml:space="preserve">mploy statistical analysis in developing our climate survey </w:t>
            </w:r>
            <w:r w:rsidR="474D8C25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 xml:space="preserve">for reporting/evaluation </w:t>
            </w:r>
            <w:r w:rsidR="5DA11C66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and consult data analysts when appropriate</w:t>
            </w:r>
            <w:r w:rsidR="0608E081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14:paraId="27D43C27" w14:textId="060A69CF" w:rsidR="3AB59C72" w:rsidRPr="000B7B49" w:rsidRDefault="5133FBB8" w:rsidP="42B84A2B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Intentionally share misinformation</w:t>
            </w:r>
            <w:r w:rsidR="78E26B5E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0B7B49" w:rsidRPr="000B7B49" w14:paraId="6EEB1725" w14:textId="77777777" w:rsidTr="0803CF5C">
        <w:tc>
          <w:tcPr>
            <w:tcW w:w="4680" w:type="dxa"/>
          </w:tcPr>
          <w:p w14:paraId="4DD0F357" w14:textId="2DB216F8" w:rsidR="6C6C583A" w:rsidRPr="000B7B49" w:rsidRDefault="0C7DE344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Be</w:t>
            </w:r>
            <w:r w:rsidR="5DA11C66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 xml:space="preserve"> mindful of biases and their impact on decision making</w:t>
            </w:r>
            <w:r w:rsidR="5188F4BE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14:paraId="69DB4A08" w14:textId="5A25A6CA" w:rsidR="412253C7" w:rsidRPr="000B7B49" w:rsidRDefault="31E383C7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Engage in biased, demeaning, intimidating, coercive, or harassing/hostile conduct or commentary, whether seriously or in jest</w:t>
            </w:r>
            <w:r w:rsidR="7AC1E94F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1FD29062" w14:textId="20198C75" w:rsidR="42B84A2B" w:rsidRPr="000B7B49" w:rsidRDefault="42B84A2B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13B6D060" w14:textId="5BC658DF" w:rsidR="42B84A2B" w:rsidRPr="000B7B49" w:rsidRDefault="42B84A2B" w:rsidP="0803CF5C">
      <w:pPr>
        <w:rPr>
          <w:rFonts w:ascii="Calibri" w:eastAsiaTheme="minorEastAsia" w:hAnsi="Calibri" w:cs="Calibri"/>
          <w:color w:val="000000" w:themeColor="text1"/>
          <w:sz w:val="24"/>
          <w:szCs w:val="24"/>
        </w:rPr>
      </w:pPr>
    </w:p>
    <w:p w14:paraId="4150D8FD" w14:textId="12CC60E1" w:rsidR="00E40C1F" w:rsidRPr="000B7B49" w:rsidRDefault="00E40C1F" w:rsidP="00E40C1F">
      <w:pPr>
        <w:rPr>
          <w:rFonts w:ascii="Calibri" w:eastAsia="Open Sans" w:hAnsi="Calibri" w:cs="Calibri"/>
          <w:color w:val="000000" w:themeColor="text1"/>
          <w:sz w:val="24"/>
          <w:szCs w:val="24"/>
        </w:rPr>
      </w:pPr>
      <w:r w:rsidRPr="0803CF5C">
        <w:rPr>
          <w:rFonts w:ascii="Calibri" w:eastAsia="Open Sans" w:hAnsi="Calibri" w:cs="Calibri"/>
          <w:b/>
          <w:bCs/>
          <w:color w:val="000000" w:themeColor="text1"/>
          <w:sz w:val="24"/>
          <w:szCs w:val="24"/>
        </w:rPr>
        <w:t>Achievement</w:t>
      </w: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: Ensur</w:t>
      </w:r>
      <w:r w:rsidR="617AC5B2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e</w:t>
      </w: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 xml:space="preserve"> that our policies, processes, and practices provide access for all to achieve their personal best.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0B7B49" w:rsidRPr="000B7B49" w14:paraId="273712D6" w14:textId="77777777" w:rsidTr="0803CF5C">
        <w:tc>
          <w:tcPr>
            <w:tcW w:w="4680" w:type="dxa"/>
          </w:tcPr>
          <w:p w14:paraId="4A9EA531" w14:textId="0F0B220A" w:rsidR="42B84A2B" w:rsidRPr="000B7B49" w:rsidRDefault="086190B4" w:rsidP="0803CF5C">
            <w:pPr>
              <w:rPr>
                <w:rFonts w:ascii="Calibri" w:eastAsiaTheme="minorEastAsia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b/>
                <w:bCs/>
                <w:color w:val="000000" w:themeColor="text1"/>
                <w:sz w:val="24"/>
                <w:szCs w:val="24"/>
              </w:rPr>
              <w:t>Do</w:t>
            </w:r>
          </w:p>
        </w:tc>
        <w:tc>
          <w:tcPr>
            <w:tcW w:w="4680" w:type="dxa"/>
          </w:tcPr>
          <w:p w14:paraId="3BBBA80E" w14:textId="78085960" w:rsidR="42B84A2B" w:rsidRPr="000B7B49" w:rsidRDefault="086190B4" w:rsidP="0803CF5C">
            <w:pPr>
              <w:rPr>
                <w:rFonts w:ascii="Calibri" w:eastAsiaTheme="minorEastAsia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b/>
                <w:bCs/>
                <w:color w:val="000000" w:themeColor="text1"/>
                <w:sz w:val="24"/>
                <w:szCs w:val="24"/>
              </w:rPr>
              <w:t>Don’t</w:t>
            </w:r>
          </w:p>
        </w:tc>
      </w:tr>
      <w:tr w:rsidR="000B7B49" w:rsidRPr="000B7B49" w14:paraId="72402DE3" w14:textId="77777777" w:rsidTr="0803CF5C">
        <w:tc>
          <w:tcPr>
            <w:tcW w:w="4680" w:type="dxa"/>
          </w:tcPr>
          <w:p w14:paraId="1102605A" w14:textId="6E0AB057" w:rsidR="0B2D7CCC" w:rsidRPr="000B7B49" w:rsidRDefault="2EEAFA78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lastRenderedPageBreak/>
              <w:t>Provide equal access to committee resources</w:t>
            </w:r>
            <w:r w:rsidR="069A5534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14:paraId="5AE4F02C" w14:textId="66209529" w:rsidR="5B6329D9" w:rsidRPr="000B7B49" w:rsidRDefault="7785CFF9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Fail to ensure committee resources are accessible</w:t>
            </w:r>
            <w:r w:rsidR="324B09CC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0B7B49" w:rsidRPr="000B7B49" w14:paraId="72B27BAB" w14:textId="77777777" w:rsidTr="0803CF5C">
        <w:tc>
          <w:tcPr>
            <w:tcW w:w="4680" w:type="dxa"/>
          </w:tcPr>
          <w:p w14:paraId="305B2A53" w14:textId="1A930DB0" w:rsidR="421E622E" w:rsidRPr="000B7B49" w:rsidRDefault="22F3DA69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 xml:space="preserve">Keep detailed meeting agendas and minutes that new members easily understand and follow </w:t>
            </w:r>
          </w:p>
        </w:tc>
        <w:tc>
          <w:tcPr>
            <w:tcW w:w="4680" w:type="dxa"/>
          </w:tcPr>
          <w:p w14:paraId="68176ADD" w14:textId="775E5714" w:rsidR="7C10B740" w:rsidRPr="000B7B49" w:rsidRDefault="7C1D429F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Fail to document committee decisions and conversations</w:t>
            </w:r>
            <w:r w:rsidR="0BCF6994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0B7B49" w:rsidRPr="000B7B49" w14:paraId="5E17BEB3" w14:textId="77777777" w:rsidTr="0803CF5C">
        <w:tc>
          <w:tcPr>
            <w:tcW w:w="4680" w:type="dxa"/>
          </w:tcPr>
          <w:p w14:paraId="5B53CF73" w14:textId="3E949E21" w:rsidR="2BBC8D20" w:rsidRPr="000B7B49" w:rsidRDefault="0A21354C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Take pride in mentoring others, as teaching and training are the foundations of the university</w:t>
            </w:r>
            <w:r w:rsidR="1D517B8D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14:paraId="41F7303A" w14:textId="7BD0C3B0" w:rsidR="3122D769" w:rsidRPr="000B7B49" w:rsidRDefault="1E7351C3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Discourage mentoring through words or actions</w:t>
            </w:r>
            <w:r w:rsidR="3DFF15F6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0B7B49" w:rsidRPr="000B7B49" w14:paraId="4D86B666" w14:textId="77777777" w:rsidTr="0803CF5C">
        <w:tc>
          <w:tcPr>
            <w:tcW w:w="4680" w:type="dxa"/>
          </w:tcPr>
          <w:p w14:paraId="6D1128AD" w14:textId="144DC286" w:rsidR="2BBC8D20" w:rsidRPr="000B7B49" w:rsidRDefault="0A21354C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Provide support and thoughtful feedback on committee &amp; sub-committee projects</w:t>
            </w:r>
            <w:r w:rsidR="072D6936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14:paraId="72ACC6FD" w14:textId="44AB540E" w:rsidR="42B84A2B" w:rsidRPr="000B7B49" w:rsidRDefault="42B84A2B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7A8105E7" w14:textId="467BE76B" w:rsidR="42B84A2B" w:rsidRPr="000B7B49" w:rsidRDefault="42B84A2B" w:rsidP="0803CF5C">
      <w:pPr>
        <w:rPr>
          <w:rFonts w:ascii="Calibri" w:eastAsiaTheme="minorEastAsia" w:hAnsi="Calibri" w:cs="Calibri"/>
          <w:color w:val="000000" w:themeColor="text1"/>
          <w:sz w:val="24"/>
          <w:szCs w:val="24"/>
        </w:rPr>
      </w:pPr>
    </w:p>
    <w:p w14:paraId="78AB430C" w14:textId="17B65C04" w:rsidR="0076624E" w:rsidRPr="000B7B49" w:rsidRDefault="0076624E" w:rsidP="0076624E">
      <w:pPr>
        <w:rPr>
          <w:rFonts w:ascii="Calibri" w:eastAsia="Open Sans" w:hAnsi="Calibri" w:cs="Calibri"/>
          <w:color w:val="000000" w:themeColor="text1"/>
          <w:sz w:val="24"/>
          <w:szCs w:val="24"/>
        </w:rPr>
      </w:pPr>
      <w:r w:rsidRPr="0803CF5C">
        <w:rPr>
          <w:rFonts w:ascii="Calibri" w:eastAsia="Open Sans" w:hAnsi="Calibri" w:cs="Calibri"/>
          <w:b/>
          <w:bCs/>
          <w:color w:val="000000" w:themeColor="text1"/>
          <w:sz w:val="24"/>
          <w:szCs w:val="24"/>
        </w:rPr>
        <w:t>Leadership</w:t>
      </w: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: Develop, nurture</w:t>
      </w:r>
      <w:r w:rsidR="086F155B"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>,</w:t>
      </w:r>
      <w:r w:rsidRPr="0803CF5C">
        <w:rPr>
          <w:rFonts w:ascii="Calibri" w:eastAsia="Open Sans" w:hAnsi="Calibri" w:cs="Calibri"/>
          <w:color w:val="000000" w:themeColor="text1"/>
          <w:sz w:val="24"/>
          <w:szCs w:val="24"/>
        </w:rPr>
        <w:t xml:space="preserve"> and coach leadership to facilitate inclusive environments as well as offer the resources for success.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0B7B49" w:rsidRPr="000B7B49" w14:paraId="766619D6" w14:textId="77777777" w:rsidTr="0803CF5C">
        <w:tc>
          <w:tcPr>
            <w:tcW w:w="4680" w:type="dxa"/>
          </w:tcPr>
          <w:p w14:paraId="5680DFB3" w14:textId="0F0B220A" w:rsidR="42B84A2B" w:rsidRPr="000B7B49" w:rsidRDefault="086190B4" w:rsidP="0803CF5C">
            <w:pPr>
              <w:rPr>
                <w:rFonts w:ascii="Calibri" w:eastAsiaTheme="minorEastAsia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b/>
                <w:bCs/>
                <w:color w:val="000000" w:themeColor="text1"/>
                <w:sz w:val="24"/>
                <w:szCs w:val="24"/>
              </w:rPr>
              <w:t>Do</w:t>
            </w:r>
          </w:p>
        </w:tc>
        <w:tc>
          <w:tcPr>
            <w:tcW w:w="4680" w:type="dxa"/>
          </w:tcPr>
          <w:p w14:paraId="105CD43E" w14:textId="78085960" w:rsidR="42B84A2B" w:rsidRPr="000B7B49" w:rsidRDefault="086190B4" w:rsidP="0803CF5C">
            <w:pPr>
              <w:rPr>
                <w:rFonts w:ascii="Calibri" w:eastAsiaTheme="minorEastAsia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b/>
                <w:bCs/>
                <w:color w:val="000000" w:themeColor="text1"/>
                <w:sz w:val="24"/>
                <w:szCs w:val="24"/>
              </w:rPr>
              <w:t>Don’t</w:t>
            </w:r>
          </w:p>
        </w:tc>
      </w:tr>
      <w:tr w:rsidR="000B7B49" w:rsidRPr="000B7B49" w14:paraId="4A3F0459" w14:textId="77777777" w:rsidTr="0803CF5C">
        <w:tc>
          <w:tcPr>
            <w:tcW w:w="4680" w:type="dxa"/>
          </w:tcPr>
          <w:p w14:paraId="29CAE66B" w14:textId="2362A3E9" w:rsidR="132B7F9F" w:rsidRPr="000B7B49" w:rsidRDefault="442A499E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S</w:t>
            </w:r>
            <w:r w:rsidR="565B125F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upport our colleagues by providing thoughtful feedback and support on committee and subcommittee projects</w:t>
            </w:r>
            <w:r w:rsidR="63A283AD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14:paraId="42483FF4" w14:textId="71DCEE9C" w:rsidR="33D90D06" w:rsidRPr="000B7B49" w:rsidRDefault="4A7EA4C1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Show a lack of support</w:t>
            </w:r>
            <w:r w:rsidR="1BBAB19B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.</w:t>
            </w: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B7B49" w:rsidRPr="000B7B49" w14:paraId="6DE9D50A" w14:textId="77777777" w:rsidTr="0803CF5C">
        <w:tc>
          <w:tcPr>
            <w:tcW w:w="4680" w:type="dxa"/>
          </w:tcPr>
          <w:p w14:paraId="46BB1C87" w14:textId="3216694C" w:rsidR="4B3B2E2F" w:rsidRPr="000B7B49" w:rsidRDefault="2C68A58A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Be o</w:t>
            </w:r>
            <w:r w:rsidR="117B37BD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pen, honest</w:t>
            </w:r>
            <w:r w:rsidR="6135AED9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,</w:t>
            </w:r>
            <w:r w:rsidR="117B37BD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 xml:space="preserve"> and professional in communication</w:t>
            </w:r>
            <w:r w:rsidR="750CDB1F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14:paraId="37EDC7D8" w14:textId="7123050A" w:rsidR="156B0F33" w:rsidRPr="000B7B49" w:rsidRDefault="58D8877F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Practice d</w:t>
            </w:r>
            <w:r w:rsidR="11AC3AC7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ishonesty in communication</w:t>
            </w:r>
            <w:r w:rsidR="729411C9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0B7B49" w:rsidRPr="000B7B49" w14:paraId="02037138" w14:textId="77777777" w:rsidTr="0803CF5C">
        <w:tc>
          <w:tcPr>
            <w:tcW w:w="4680" w:type="dxa"/>
          </w:tcPr>
          <w:p w14:paraId="60721AF3" w14:textId="3621BF0D" w:rsidR="062FB29A" w:rsidRPr="000B7B49" w:rsidRDefault="23376B37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Be t</w:t>
            </w:r>
            <w:r w:rsidR="71896C76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ransparent in what actions are possible to address or rectify a situation if an OVPRI staff member brings concerns to the group</w:t>
            </w:r>
            <w:r w:rsidR="49A4D474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14:paraId="683544A3" w14:textId="592B7359" w:rsidR="78E4889B" w:rsidRPr="000B7B49" w:rsidRDefault="06B9690D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Misrepresent our ability to assist staff with concerns that are brought to the group</w:t>
            </w:r>
            <w:r w:rsidR="49DBCB32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0B7B49" w:rsidRPr="000B7B49" w14:paraId="580FEC80" w14:textId="77777777" w:rsidTr="0803CF5C">
        <w:tc>
          <w:tcPr>
            <w:tcW w:w="4680" w:type="dxa"/>
          </w:tcPr>
          <w:p w14:paraId="7EE0A537" w14:textId="13DDC1F1" w:rsidR="560CFBE7" w:rsidRPr="000B7B49" w:rsidRDefault="4AF4512F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Welcome constructive criticism of committee activities and respectfully offer the same to our colleagues</w:t>
            </w:r>
            <w:r w:rsidR="285C2F7E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14:paraId="14E568C4" w14:textId="6B2F0900" w:rsidR="42B84A2B" w:rsidRPr="000B7B49" w:rsidRDefault="42B84A2B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0B7B49" w:rsidRPr="000B7B49" w14:paraId="423DD223" w14:textId="77777777" w:rsidTr="0803CF5C">
        <w:tc>
          <w:tcPr>
            <w:tcW w:w="4680" w:type="dxa"/>
          </w:tcPr>
          <w:p w14:paraId="593DE34C" w14:textId="327C9F39" w:rsidR="560CFBE7" w:rsidRPr="000B7B49" w:rsidRDefault="4AF4512F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We are willing to listen and are open and receptive to the opinions of others</w:t>
            </w:r>
            <w:r w:rsidR="0A0F00F4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14:paraId="7178F28D" w14:textId="79706F51" w:rsidR="42B84A2B" w:rsidRPr="000B7B49" w:rsidRDefault="42B84A2B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0B7B49" w:rsidRPr="000B7B49" w14:paraId="61A27F19" w14:textId="77777777" w:rsidTr="0803CF5C">
        <w:tc>
          <w:tcPr>
            <w:tcW w:w="4680" w:type="dxa"/>
          </w:tcPr>
          <w:p w14:paraId="3EDD2BB7" w14:textId="02D6D439" w:rsidR="560CFBE7" w:rsidRPr="000B7B49" w:rsidRDefault="4AF4512F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  <w:r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We take pride in mentoring others, as teaching and training are the foundations of the university</w:t>
            </w:r>
            <w:r w:rsidR="489D4AC4" w:rsidRPr="0803CF5C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14:paraId="15C5F9AF" w14:textId="04953BF0" w:rsidR="42B84A2B" w:rsidRPr="000B7B49" w:rsidRDefault="42B84A2B" w:rsidP="0803CF5C">
            <w:pP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32EF42C8" w14:textId="750A3D32" w:rsidR="00FB5007" w:rsidRDefault="00FB5007" w:rsidP="0803CF5C">
      <w:pPr>
        <w:rPr>
          <w:rFonts w:ascii="Calibri" w:eastAsiaTheme="minorEastAsia" w:hAnsi="Calibri" w:cs="Calibri"/>
          <w:b/>
          <w:bCs/>
          <w:color w:val="000000" w:themeColor="text1"/>
          <w:sz w:val="24"/>
          <w:szCs w:val="24"/>
        </w:rPr>
      </w:pPr>
    </w:p>
    <w:p w14:paraId="167692AA" w14:textId="5F0CFF7C" w:rsidR="00FB5007" w:rsidRDefault="00FB5007" w:rsidP="0803CF5C">
      <w:pPr>
        <w:rPr>
          <w:rFonts w:ascii="Calibri" w:eastAsiaTheme="minorEastAsia" w:hAnsi="Calibri" w:cs="Calibri"/>
          <w:b/>
          <w:bCs/>
          <w:color w:val="000000" w:themeColor="text1"/>
          <w:sz w:val="24"/>
          <w:szCs w:val="24"/>
        </w:rPr>
      </w:pPr>
      <w:r w:rsidRPr="0803CF5C">
        <w:rPr>
          <w:rFonts w:ascii="Calibri" w:eastAsiaTheme="minorEastAsia" w:hAnsi="Calibri" w:cs="Calibri"/>
          <w:b/>
          <w:bCs/>
          <w:color w:val="000000" w:themeColor="text1"/>
          <w:sz w:val="24"/>
          <w:szCs w:val="24"/>
        </w:rPr>
        <w:t>Acknowledgements</w:t>
      </w:r>
    </w:p>
    <w:p w14:paraId="10B22765" w14:textId="65F6ECAF" w:rsidR="00FB5007" w:rsidRDefault="00FB5007" w:rsidP="0803CF5C">
      <w:p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803CF5C">
        <w:rPr>
          <w:rFonts w:ascii="Calibri" w:eastAsiaTheme="minorEastAsia" w:hAnsi="Calibri" w:cs="Calibri"/>
          <w:color w:val="000000" w:themeColor="text1"/>
          <w:sz w:val="24"/>
          <w:szCs w:val="24"/>
        </w:rPr>
        <w:t xml:space="preserve">The OVPRI DEIC would like to thank Nadia Singh and the Singh Lab as well as the Seismological Society of America for </w:t>
      </w:r>
      <w:r w:rsidR="10AA6873" w:rsidRPr="0803CF5C">
        <w:rPr>
          <w:rFonts w:ascii="Calibri" w:eastAsiaTheme="minorEastAsia" w:hAnsi="Calibri" w:cs="Calibri"/>
          <w:color w:val="000000" w:themeColor="text1"/>
          <w:sz w:val="24"/>
          <w:szCs w:val="24"/>
        </w:rPr>
        <w:t>providing</w:t>
      </w:r>
      <w:r w:rsidRPr="0803CF5C">
        <w:rPr>
          <w:rFonts w:ascii="Calibri" w:eastAsiaTheme="minorEastAsia" w:hAnsi="Calibri" w:cs="Calibri"/>
          <w:color w:val="000000" w:themeColor="text1"/>
          <w:sz w:val="24"/>
          <w:szCs w:val="24"/>
        </w:rPr>
        <w:t xml:space="preserve"> frameworks and inspiration for the creation of the OVPRI DEIC Code of Conduct. Original versions of the documents that informed the OVPRI DEIC’s process </w:t>
      </w:r>
      <w:r w:rsidR="53580C7A" w:rsidRPr="0803CF5C">
        <w:rPr>
          <w:rFonts w:ascii="Calibri" w:eastAsiaTheme="minorEastAsia" w:hAnsi="Calibri" w:cs="Calibri"/>
          <w:color w:val="000000" w:themeColor="text1"/>
          <w:sz w:val="24"/>
          <w:szCs w:val="24"/>
        </w:rPr>
        <w:t xml:space="preserve">are </w:t>
      </w:r>
      <w:r w:rsidRPr="0803CF5C">
        <w:rPr>
          <w:rFonts w:ascii="Calibri" w:eastAsiaTheme="minorEastAsia" w:hAnsi="Calibri" w:cs="Calibri"/>
          <w:color w:val="000000" w:themeColor="text1"/>
          <w:sz w:val="24"/>
          <w:szCs w:val="24"/>
        </w:rPr>
        <w:t xml:space="preserve">below. </w:t>
      </w:r>
    </w:p>
    <w:p w14:paraId="733867D9" w14:textId="7E9A1AC3" w:rsidR="00FB5007" w:rsidRDefault="00FB5007" w:rsidP="0803CF5C">
      <w:pPr>
        <w:pStyle w:val="ListParagraph"/>
        <w:numPr>
          <w:ilvl w:val="0"/>
          <w:numId w:val="4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hyperlink r:id="rId11" w:history="1">
        <w:r w:rsidRPr="0803CF5C">
          <w:rPr>
            <w:rStyle w:val="Hyperlink"/>
            <w:rFonts w:ascii="Calibri" w:eastAsiaTheme="minorEastAsia" w:hAnsi="Calibri" w:cs="Calibri"/>
            <w:sz w:val="24"/>
            <w:szCs w:val="24"/>
          </w:rPr>
          <w:t>Singh Lab Philosophy</w:t>
        </w:r>
      </w:hyperlink>
    </w:p>
    <w:p w14:paraId="47E5B803" w14:textId="70B82EA0" w:rsidR="00FB5007" w:rsidRPr="004305A1" w:rsidRDefault="00FB5007" w:rsidP="0803CF5C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hyperlink r:id="rId12" w:history="1">
        <w:r w:rsidRPr="0803CF5C">
          <w:rPr>
            <w:rStyle w:val="Hyperlink"/>
            <w:rFonts w:ascii="Calibri" w:eastAsiaTheme="minorEastAsia" w:hAnsi="Calibri" w:cs="Calibri"/>
            <w:sz w:val="24"/>
            <w:szCs w:val="24"/>
          </w:rPr>
          <w:t>Seismological Society of America Meetings Code of Conduct</w:t>
        </w:r>
      </w:hyperlink>
    </w:p>
    <w:sectPr w:rsidR="00FB5007" w:rsidRPr="00430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AD4A7"/>
    <w:multiLevelType w:val="hybridMultilevel"/>
    <w:tmpl w:val="EADEDF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AD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F29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A7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002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E6B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702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0D9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14C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30BC9"/>
    <w:multiLevelType w:val="hybridMultilevel"/>
    <w:tmpl w:val="B98C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CEA4A"/>
    <w:multiLevelType w:val="hybridMultilevel"/>
    <w:tmpl w:val="1B0E563C"/>
    <w:lvl w:ilvl="0" w:tplc="9C9A2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8296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CA620E2">
      <w:start w:val="1"/>
      <w:numFmt w:val="lowerRoman"/>
      <w:lvlText w:val="%3."/>
      <w:lvlJc w:val="right"/>
      <w:pPr>
        <w:ind w:left="2160" w:hanging="180"/>
      </w:pPr>
    </w:lvl>
    <w:lvl w:ilvl="3" w:tplc="D4C62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46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A04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4F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90C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6A0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6EBA0"/>
    <w:multiLevelType w:val="hybridMultilevel"/>
    <w:tmpl w:val="765622F4"/>
    <w:lvl w:ilvl="0" w:tplc="327E5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423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4C56F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9A8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04F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40B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06F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10C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8236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071947">
    <w:abstractNumId w:val="3"/>
  </w:num>
  <w:num w:numId="2" w16cid:durableId="1436361886">
    <w:abstractNumId w:val="2"/>
  </w:num>
  <w:num w:numId="3" w16cid:durableId="921334369">
    <w:abstractNumId w:val="0"/>
  </w:num>
  <w:num w:numId="4" w16cid:durableId="1599829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46CA89"/>
    <w:rsid w:val="000B7B49"/>
    <w:rsid w:val="0026295E"/>
    <w:rsid w:val="004305A1"/>
    <w:rsid w:val="00474D3E"/>
    <w:rsid w:val="004A77F6"/>
    <w:rsid w:val="004C6629"/>
    <w:rsid w:val="004E3427"/>
    <w:rsid w:val="005D3297"/>
    <w:rsid w:val="005E184E"/>
    <w:rsid w:val="0063CC73"/>
    <w:rsid w:val="0076624E"/>
    <w:rsid w:val="007B30A9"/>
    <w:rsid w:val="007B338D"/>
    <w:rsid w:val="007E9C12"/>
    <w:rsid w:val="00BD443A"/>
    <w:rsid w:val="00E15A52"/>
    <w:rsid w:val="00E40C1F"/>
    <w:rsid w:val="00FB5007"/>
    <w:rsid w:val="00FE1654"/>
    <w:rsid w:val="01920919"/>
    <w:rsid w:val="01948DD8"/>
    <w:rsid w:val="01D567DF"/>
    <w:rsid w:val="01E3EE63"/>
    <w:rsid w:val="03305E39"/>
    <w:rsid w:val="03EB8DEB"/>
    <w:rsid w:val="04323FCC"/>
    <w:rsid w:val="0500663F"/>
    <w:rsid w:val="05375F55"/>
    <w:rsid w:val="05A180F4"/>
    <w:rsid w:val="0608E081"/>
    <w:rsid w:val="062FB29A"/>
    <w:rsid w:val="062FD9BE"/>
    <w:rsid w:val="069A5534"/>
    <w:rsid w:val="06B75F86"/>
    <w:rsid w:val="06B9690D"/>
    <w:rsid w:val="072D6936"/>
    <w:rsid w:val="07CC8FD9"/>
    <w:rsid w:val="0803CF5C"/>
    <w:rsid w:val="0807FA09"/>
    <w:rsid w:val="0855B5FB"/>
    <w:rsid w:val="086190B4"/>
    <w:rsid w:val="08673689"/>
    <w:rsid w:val="086F155B"/>
    <w:rsid w:val="0890F2A6"/>
    <w:rsid w:val="08DA1231"/>
    <w:rsid w:val="09366C75"/>
    <w:rsid w:val="09418B68"/>
    <w:rsid w:val="09CDF22D"/>
    <w:rsid w:val="09F5F3BF"/>
    <w:rsid w:val="0A0AE89C"/>
    <w:rsid w:val="0A0F00F4"/>
    <w:rsid w:val="0A21354C"/>
    <w:rsid w:val="0A71FB9C"/>
    <w:rsid w:val="0A9F393F"/>
    <w:rsid w:val="0B2D7CCC"/>
    <w:rsid w:val="0B997BCA"/>
    <w:rsid w:val="0BCF6994"/>
    <w:rsid w:val="0C46CA89"/>
    <w:rsid w:val="0C7DE344"/>
    <w:rsid w:val="0CD32255"/>
    <w:rsid w:val="0CDB6B2C"/>
    <w:rsid w:val="0D4B5B8C"/>
    <w:rsid w:val="0DA3A811"/>
    <w:rsid w:val="0E5AECA4"/>
    <w:rsid w:val="0FA4C6B6"/>
    <w:rsid w:val="0FB61B92"/>
    <w:rsid w:val="0FB992BA"/>
    <w:rsid w:val="0FCFE5FB"/>
    <w:rsid w:val="0FEDECA5"/>
    <w:rsid w:val="1025886A"/>
    <w:rsid w:val="107FAAC9"/>
    <w:rsid w:val="10AA6873"/>
    <w:rsid w:val="10BBBB02"/>
    <w:rsid w:val="10DB48D3"/>
    <w:rsid w:val="10F37FB0"/>
    <w:rsid w:val="117B37BD"/>
    <w:rsid w:val="11AC3AC7"/>
    <w:rsid w:val="12280AB0"/>
    <w:rsid w:val="124D6583"/>
    <w:rsid w:val="12B741A5"/>
    <w:rsid w:val="12D5A056"/>
    <w:rsid w:val="12EDD520"/>
    <w:rsid w:val="130BB704"/>
    <w:rsid w:val="1312BFC0"/>
    <w:rsid w:val="132B7F9F"/>
    <w:rsid w:val="1349C644"/>
    <w:rsid w:val="13CF8D85"/>
    <w:rsid w:val="1412E995"/>
    <w:rsid w:val="141FD5BF"/>
    <w:rsid w:val="14C7C883"/>
    <w:rsid w:val="156B0F33"/>
    <w:rsid w:val="15A07405"/>
    <w:rsid w:val="160E7676"/>
    <w:rsid w:val="16441277"/>
    <w:rsid w:val="164AAB76"/>
    <w:rsid w:val="167EC26E"/>
    <w:rsid w:val="16D5AED9"/>
    <w:rsid w:val="16E41D0C"/>
    <w:rsid w:val="1709F61B"/>
    <w:rsid w:val="172733B2"/>
    <w:rsid w:val="17B8A161"/>
    <w:rsid w:val="17CD537A"/>
    <w:rsid w:val="1896C40F"/>
    <w:rsid w:val="18DBE2BE"/>
    <w:rsid w:val="190D8B2E"/>
    <w:rsid w:val="19431B78"/>
    <w:rsid w:val="19870892"/>
    <w:rsid w:val="19CA6061"/>
    <w:rsid w:val="19E562B7"/>
    <w:rsid w:val="1AA2A70B"/>
    <w:rsid w:val="1B1E3B6F"/>
    <w:rsid w:val="1B34F231"/>
    <w:rsid w:val="1B569376"/>
    <w:rsid w:val="1B6C0657"/>
    <w:rsid w:val="1BBAB19B"/>
    <w:rsid w:val="1BD635EE"/>
    <w:rsid w:val="1C591AF0"/>
    <w:rsid w:val="1CB9ECFA"/>
    <w:rsid w:val="1CCEB5AD"/>
    <w:rsid w:val="1CF18EF6"/>
    <w:rsid w:val="1D2B7286"/>
    <w:rsid w:val="1D517B8D"/>
    <w:rsid w:val="1D609AAE"/>
    <w:rsid w:val="1D807407"/>
    <w:rsid w:val="1E28D360"/>
    <w:rsid w:val="1E4F432C"/>
    <w:rsid w:val="1E7351C3"/>
    <w:rsid w:val="1EB440CE"/>
    <w:rsid w:val="1EBA9F2A"/>
    <w:rsid w:val="1EDEB8A2"/>
    <w:rsid w:val="1F4AF49B"/>
    <w:rsid w:val="1F5A0DE8"/>
    <w:rsid w:val="1FB0E951"/>
    <w:rsid w:val="2023FD5E"/>
    <w:rsid w:val="2065B0D3"/>
    <w:rsid w:val="2133D746"/>
    <w:rsid w:val="2170D4C7"/>
    <w:rsid w:val="21D2D319"/>
    <w:rsid w:val="21F377B0"/>
    <w:rsid w:val="21F4460E"/>
    <w:rsid w:val="220AE747"/>
    <w:rsid w:val="227414A1"/>
    <w:rsid w:val="22AC4D92"/>
    <w:rsid w:val="22C1B7E3"/>
    <w:rsid w:val="22E237AE"/>
    <w:rsid w:val="22F3DA69"/>
    <w:rsid w:val="231EDE98"/>
    <w:rsid w:val="23376B37"/>
    <w:rsid w:val="23A14B19"/>
    <w:rsid w:val="23D1E3F1"/>
    <w:rsid w:val="24EB6604"/>
    <w:rsid w:val="2503CB16"/>
    <w:rsid w:val="2647A6E3"/>
    <w:rsid w:val="26F9399F"/>
    <w:rsid w:val="27288C10"/>
    <w:rsid w:val="276E4DBB"/>
    <w:rsid w:val="278C959F"/>
    <w:rsid w:val="27EAA771"/>
    <w:rsid w:val="27ED4B89"/>
    <w:rsid w:val="28311A6F"/>
    <w:rsid w:val="285C2F7E"/>
    <w:rsid w:val="291A6C82"/>
    <w:rsid w:val="294C46DA"/>
    <w:rsid w:val="296A4727"/>
    <w:rsid w:val="29874E91"/>
    <w:rsid w:val="2A918437"/>
    <w:rsid w:val="2B09DD2F"/>
    <w:rsid w:val="2B23058C"/>
    <w:rsid w:val="2B87CBF2"/>
    <w:rsid w:val="2BBC8D20"/>
    <w:rsid w:val="2BEC2B79"/>
    <w:rsid w:val="2BFE95BF"/>
    <w:rsid w:val="2C68A58A"/>
    <w:rsid w:val="2D3CB404"/>
    <w:rsid w:val="2D88D422"/>
    <w:rsid w:val="2DE6102F"/>
    <w:rsid w:val="2E7F7AA4"/>
    <w:rsid w:val="2E873396"/>
    <w:rsid w:val="2EAC7A53"/>
    <w:rsid w:val="2EB3FA97"/>
    <w:rsid w:val="2ED1BAB1"/>
    <w:rsid w:val="2ED320E9"/>
    <w:rsid w:val="2EE951F6"/>
    <w:rsid w:val="2EEAFA78"/>
    <w:rsid w:val="2F02735A"/>
    <w:rsid w:val="2F94A9C2"/>
    <w:rsid w:val="2FC8E122"/>
    <w:rsid w:val="3038A3FA"/>
    <w:rsid w:val="3056EBDE"/>
    <w:rsid w:val="307F9AFD"/>
    <w:rsid w:val="3122D769"/>
    <w:rsid w:val="312FF9DF"/>
    <w:rsid w:val="314D24C7"/>
    <w:rsid w:val="3150ED1E"/>
    <w:rsid w:val="31E383C7"/>
    <w:rsid w:val="320C22C6"/>
    <w:rsid w:val="324B09CC"/>
    <w:rsid w:val="32504E0A"/>
    <w:rsid w:val="32CBCA40"/>
    <w:rsid w:val="32EA631A"/>
    <w:rsid w:val="3334A442"/>
    <w:rsid w:val="333E2358"/>
    <w:rsid w:val="33D90D06"/>
    <w:rsid w:val="34679AA1"/>
    <w:rsid w:val="349C195F"/>
    <w:rsid w:val="35014DE5"/>
    <w:rsid w:val="350189CE"/>
    <w:rsid w:val="3536DB42"/>
    <w:rsid w:val="36036B02"/>
    <w:rsid w:val="36215C53"/>
    <w:rsid w:val="36223591"/>
    <w:rsid w:val="371DD188"/>
    <w:rsid w:val="372374B5"/>
    <w:rsid w:val="37F48C13"/>
    <w:rsid w:val="38B56C61"/>
    <w:rsid w:val="38FDAE13"/>
    <w:rsid w:val="39656755"/>
    <w:rsid w:val="39AD64DC"/>
    <w:rsid w:val="39FBF64E"/>
    <w:rsid w:val="3A0C4D76"/>
    <w:rsid w:val="3A285C58"/>
    <w:rsid w:val="3A5C0E9F"/>
    <w:rsid w:val="3A69CEE0"/>
    <w:rsid w:val="3AB59C72"/>
    <w:rsid w:val="3ACDCBC5"/>
    <w:rsid w:val="3AFD5179"/>
    <w:rsid w:val="3B12ABC6"/>
    <w:rsid w:val="3B413042"/>
    <w:rsid w:val="3B49353D"/>
    <w:rsid w:val="3B70CB52"/>
    <w:rsid w:val="3BB132AA"/>
    <w:rsid w:val="3BC42CB9"/>
    <w:rsid w:val="3C4A0C37"/>
    <w:rsid w:val="3C6DBFFC"/>
    <w:rsid w:val="3CE5059E"/>
    <w:rsid w:val="3CF1576E"/>
    <w:rsid w:val="3DDF48C3"/>
    <w:rsid w:val="3DFF15F6"/>
    <w:rsid w:val="3E056C87"/>
    <w:rsid w:val="3ECEB61E"/>
    <w:rsid w:val="3EEDFA54"/>
    <w:rsid w:val="3EF566C5"/>
    <w:rsid w:val="3FA13CE8"/>
    <w:rsid w:val="3FB313A2"/>
    <w:rsid w:val="3FD4BC20"/>
    <w:rsid w:val="3FE32C63"/>
    <w:rsid w:val="40E7350F"/>
    <w:rsid w:val="412253C7"/>
    <w:rsid w:val="41DB7A80"/>
    <w:rsid w:val="421E622E"/>
    <w:rsid w:val="4249AC04"/>
    <w:rsid w:val="42830570"/>
    <w:rsid w:val="428D6CD1"/>
    <w:rsid w:val="42B84A2B"/>
    <w:rsid w:val="4324DBB9"/>
    <w:rsid w:val="4382E451"/>
    <w:rsid w:val="43EF6696"/>
    <w:rsid w:val="43FA7D13"/>
    <w:rsid w:val="441FAEA5"/>
    <w:rsid w:val="442A499E"/>
    <w:rsid w:val="444B6319"/>
    <w:rsid w:val="44C9675A"/>
    <w:rsid w:val="4500F6FF"/>
    <w:rsid w:val="45E7337A"/>
    <w:rsid w:val="461BA478"/>
    <w:rsid w:val="46F5CBEE"/>
    <w:rsid w:val="47086535"/>
    <w:rsid w:val="471E88FC"/>
    <w:rsid w:val="474D8C25"/>
    <w:rsid w:val="47567693"/>
    <w:rsid w:val="478E188F"/>
    <w:rsid w:val="47A65A80"/>
    <w:rsid w:val="480B2A58"/>
    <w:rsid w:val="489D4AC4"/>
    <w:rsid w:val="48BA595D"/>
    <w:rsid w:val="48CB86DE"/>
    <w:rsid w:val="490252DB"/>
    <w:rsid w:val="4929E8F0"/>
    <w:rsid w:val="49627609"/>
    <w:rsid w:val="49695B57"/>
    <w:rsid w:val="49A4D474"/>
    <w:rsid w:val="49B77AE9"/>
    <w:rsid w:val="49DBCB32"/>
    <w:rsid w:val="4A6B67D5"/>
    <w:rsid w:val="4A7EA4C1"/>
    <w:rsid w:val="4AC96E09"/>
    <w:rsid w:val="4AD53237"/>
    <w:rsid w:val="4AF4512F"/>
    <w:rsid w:val="4B3B2E2F"/>
    <w:rsid w:val="4C5B2E6C"/>
    <w:rsid w:val="4C64EE49"/>
    <w:rsid w:val="4C6F53A9"/>
    <w:rsid w:val="4C79CBA3"/>
    <w:rsid w:val="4CD5102B"/>
    <w:rsid w:val="4CFB2968"/>
    <w:rsid w:val="4D50F70D"/>
    <w:rsid w:val="4DA30897"/>
    <w:rsid w:val="4DF0AFE1"/>
    <w:rsid w:val="4E267452"/>
    <w:rsid w:val="4E45272C"/>
    <w:rsid w:val="4E8EDE04"/>
    <w:rsid w:val="4ECB34A8"/>
    <w:rsid w:val="4FC78CEF"/>
    <w:rsid w:val="4FE0F78D"/>
    <w:rsid w:val="50309BA5"/>
    <w:rsid w:val="50426196"/>
    <w:rsid w:val="50F99B3F"/>
    <w:rsid w:val="50FD58D9"/>
    <w:rsid w:val="5133FBB8"/>
    <w:rsid w:val="5188F4BE"/>
    <w:rsid w:val="51FD37BA"/>
    <w:rsid w:val="52059C67"/>
    <w:rsid w:val="520D5151"/>
    <w:rsid w:val="524ADAFC"/>
    <w:rsid w:val="5276BA8A"/>
    <w:rsid w:val="52885F59"/>
    <w:rsid w:val="53028BC0"/>
    <w:rsid w:val="53580C7A"/>
    <w:rsid w:val="53624F27"/>
    <w:rsid w:val="53FD07FB"/>
    <w:rsid w:val="54072B28"/>
    <w:rsid w:val="54092B09"/>
    <w:rsid w:val="5496E331"/>
    <w:rsid w:val="54F88E67"/>
    <w:rsid w:val="5547362D"/>
    <w:rsid w:val="5569C153"/>
    <w:rsid w:val="557FB408"/>
    <w:rsid w:val="55827BBE"/>
    <w:rsid w:val="5589023D"/>
    <w:rsid w:val="5598D85C"/>
    <w:rsid w:val="55D8D0E8"/>
    <w:rsid w:val="560CFBE7"/>
    <w:rsid w:val="5656E133"/>
    <w:rsid w:val="565B125F"/>
    <w:rsid w:val="56EDB7CA"/>
    <w:rsid w:val="57049C3D"/>
    <w:rsid w:val="57455482"/>
    <w:rsid w:val="578B13FC"/>
    <w:rsid w:val="57C43F63"/>
    <w:rsid w:val="57E800A9"/>
    <w:rsid w:val="587CAAE7"/>
    <w:rsid w:val="58912493"/>
    <w:rsid w:val="58D8877F"/>
    <w:rsid w:val="58DA9C4B"/>
    <w:rsid w:val="58EDAECA"/>
    <w:rsid w:val="58FE446C"/>
    <w:rsid w:val="592D1909"/>
    <w:rsid w:val="594713D4"/>
    <w:rsid w:val="595E91EC"/>
    <w:rsid w:val="59DA5679"/>
    <w:rsid w:val="59E9BBE2"/>
    <w:rsid w:val="5AEBCEFD"/>
    <w:rsid w:val="5B383A9C"/>
    <w:rsid w:val="5B6329D9"/>
    <w:rsid w:val="5BD057B7"/>
    <w:rsid w:val="5BDD6A05"/>
    <w:rsid w:val="5C596E20"/>
    <w:rsid w:val="5C61F2B2"/>
    <w:rsid w:val="5D2C1ED9"/>
    <w:rsid w:val="5DA11C66"/>
    <w:rsid w:val="5E5EE3CD"/>
    <w:rsid w:val="5E69E941"/>
    <w:rsid w:val="5E9140E3"/>
    <w:rsid w:val="5F2E3C2D"/>
    <w:rsid w:val="600A9D2B"/>
    <w:rsid w:val="600F2889"/>
    <w:rsid w:val="60A9BF29"/>
    <w:rsid w:val="612D80DF"/>
    <w:rsid w:val="6135AED9"/>
    <w:rsid w:val="615B96DE"/>
    <w:rsid w:val="617AC5B2"/>
    <w:rsid w:val="61C3C3C9"/>
    <w:rsid w:val="6272DEAA"/>
    <w:rsid w:val="629624A7"/>
    <w:rsid w:val="62C74671"/>
    <w:rsid w:val="6389E79A"/>
    <w:rsid w:val="63A283AD"/>
    <w:rsid w:val="63B9E58F"/>
    <w:rsid w:val="63C18996"/>
    <w:rsid w:val="64293CA7"/>
    <w:rsid w:val="645B294C"/>
    <w:rsid w:val="64944239"/>
    <w:rsid w:val="64E25214"/>
    <w:rsid w:val="6525B7FB"/>
    <w:rsid w:val="652DE32E"/>
    <w:rsid w:val="653B1D70"/>
    <w:rsid w:val="65B3036F"/>
    <w:rsid w:val="65B6E9AC"/>
    <w:rsid w:val="65FEE733"/>
    <w:rsid w:val="6662E115"/>
    <w:rsid w:val="66C1885C"/>
    <w:rsid w:val="674A7E02"/>
    <w:rsid w:val="674C4DBC"/>
    <w:rsid w:val="678C5BE4"/>
    <w:rsid w:val="6792CA0E"/>
    <w:rsid w:val="6825671D"/>
    <w:rsid w:val="685D3A9C"/>
    <w:rsid w:val="69485A44"/>
    <w:rsid w:val="69D6799E"/>
    <w:rsid w:val="6A08C515"/>
    <w:rsid w:val="6A135F91"/>
    <w:rsid w:val="6A30CB1A"/>
    <w:rsid w:val="6AE08FCA"/>
    <w:rsid w:val="6B121E5A"/>
    <w:rsid w:val="6BC171C1"/>
    <w:rsid w:val="6BE2B6C8"/>
    <w:rsid w:val="6C262B30"/>
    <w:rsid w:val="6C34AEBA"/>
    <w:rsid w:val="6C6C583A"/>
    <w:rsid w:val="6C6E28B7"/>
    <w:rsid w:val="6C8B5F68"/>
    <w:rsid w:val="6D0E1A60"/>
    <w:rsid w:val="6D1EE6A6"/>
    <w:rsid w:val="6E09F918"/>
    <w:rsid w:val="6E9ECBCE"/>
    <w:rsid w:val="6EB538EE"/>
    <w:rsid w:val="6F26AF41"/>
    <w:rsid w:val="6F2E46F7"/>
    <w:rsid w:val="6F86FB29"/>
    <w:rsid w:val="703DB5A2"/>
    <w:rsid w:val="70A00C9E"/>
    <w:rsid w:val="70A927E5"/>
    <w:rsid w:val="70F59335"/>
    <w:rsid w:val="71893A68"/>
    <w:rsid w:val="71896C76"/>
    <w:rsid w:val="71B048CB"/>
    <w:rsid w:val="724B212A"/>
    <w:rsid w:val="729411C9"/>
    <w:rsid w:val="72F3EB3F"/>
    <w:rsid w:val="72FC27E5"/>
    <w:rsid w:val="73718CED"/>
    <w:rsid w:val="73DEB47A"/>
    <w:rsid w:val="73E8CC9D"/>
    <w:rsid w:val="7401B81A"/>
    <w:rsid w:val="741A3571"/>
    <w:rsid w:val="74477EFD"/>
    <w:rsid w:val="7449CF33"/>
    <w:rsid w:val="74793A9C"/>
    <w:rsid w:val="74934EA6"/>
    <w:rsid w:val="750CDB1F"/>
    <w:rsid w:val="75521054"/>
    <w:rsid w:val="7584601E"/>
    <w:rsid w:val="7610D575"/>
    <w:rsid w:val="762BBD0A"/>
    <w:rsid w:val="76368FA4"/>
    <w:rsid w:val="76B16675"/>
    <w:rsid w:val="76B84CA4"/>
    <w:rsid w:val="7716553C"/>
    <w:rsid w:val="7720307F"/>
    <w:rsid w:val="77206D5F"/>
    <w:rsid w:val="772137A8"/>
    <w:rsid w:val="7785CFF9"/>
    <w:rsid w:val="78A7F755"/>
    <w:rsid w:val="78AC37CB"/>
    <w:rsid w:val="78ACC406"/>
    <w:rsid w:val="78BAF7AA"/>
    <w:rsid w:val="78BC00E0"/>
    <w:rsid w:val="78E26B5E"/>
    <w:rsid w:val="78E4889B"/>
    <w:rsid w:val="7951B679"/>
    <w:rsid w:val="7A1CB1F5"/>
    <w:rsid w:val="7AC1E94F"/>
    <w:rsid w:val="7AD8BC07"/>
    <w:rsid w:val="7B2F881D"/>
    <w:rsid w:val="7BD1846E"/>
    <w:rsid w:val="7BDF9817"/>
    <w:rsid w:val="7C10B740"/>
    <w:rsid w:val="7C161ED9"/>
    <w:rsid w:val="7C18BD34"/>
    <w:rsid w:val="7C1D429F"/>
    <w:rsid w:val="7C350867"/>
    <w:rsid w:val="7D2C08CF"/>
    <w:rsid w:val="7D3D7AC1"/>
    <w:rsid w:val="7D8596C0"/>
    <w:rsid w:val="7DC36A72"/>
    <w:rsid w:val="7F3415B1"/>
    <w:rsid w:val="7FAAB26C"/>
    <w:rsid w:val="7FB3D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CA89"/>
  <w15:chartTrackingRefBased/>
  <w15:docId w15:val="{023AEF7A-B8D5-4757-8DA4-2E151772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6624E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B4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B7B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oregon.edu/sites/research1.uoregon.edu/files/2021-03/OVPRI_Diversity_Equity_Inclusion_CommiteeCharge_11-16-20.pdf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ismosoc.org/meetings/code-of-conduc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diasinghlab.org/philosophy/" TargetMode="External"/><Relationship Id="rId5" Type="http://schemas.openxmlformats.org/officeDocument/2006/relationships/styles" Target="styles.xml"/><Relationship Id="rId10" Type="http://schemas.openxmlformats.org/officeDocument/2006/relationships/hyperlink" Target="https://inclusion.uoregon.edu/lac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nclusion.uoregon.edu/ideal-framewor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abf5ec-feda-45de-b04e-d93fc249c61a">
      <Terms xmlns="http://schemas.microsoft.com/office/infopath/2007/PartnerControls"/>
    </lcf76f155ced4ddcb4097134ff3c332f>
    <TaxCatchAll xmlns="84f6959a-7cb4-44c6-8243-0453082366e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72E3321BB1F4BAF24514AEBBA72A4" ma:contentTypeVersion="16" ma:contentTypeDescription="Create a new document." ma:contentTypeScope="" ma:versionID="39011861107234e55415a02a6bb50921">
  <xsd:schema xmlns:xsd="http://www.w3.org/2001/XMLSchema" xmlns:xs="http://www.w3.org/2001/XMLSchema" xmlns:p="http://schemas.microsoft.com/office/2006/metadata/properties" xmlns:ns2="15abf5ec-feda-45de-b04e-d93fc249c61a" xmlns:ns3="84f6959a-7cb4-44c6-8243-0453082366e1" targetNamespace="http://schemas.microsoft.com/office/2006/metadata/properties" ma:root="true" ma:fieldsID="f183c1e05d235fe25672388566fd9bcd" ns2:_="" ns3:_="">
    <xsd:import namespace="15abf5ec-feda-45de-b04e-d93fc249c61a"/>
    <xsd:import namespace="84f6959a-7cb4-44c6-8243-0453082366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bf5ec-feda-45de-b04e-d93fc249c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1a9775-3525-4bf8-b88d-b7eef9d67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6959a-7cb4-44c6-8243-0453082366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0344848-ba45-4d69-be13-fdd36f4e971b}" ma:internalName="TaxCatchAll" ma:showField="CatchAllData" ma:web="84f6959a-7cb4-44c6-8243-0453082366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7B1C71-37D8-454A-A305-65C0B6118457}">
  <ds:schemaRefs>
    <ds:schemaRef ds:uri="http://schemas.microsoft.com/office/2006/metadata/properties"/>
    <ds:schemaRef ds:uri="http://schemas.microsoft.com/office/infopath/2007/PartnerControls"/>
    <ds:schemaRef ds:uri="15abf5ec-feda-45de-b04e-d93fc249c61a"/>
    <ds:schemaRef ds:uri="84f6959a-7cb4-44c6-8243-0453082366e1"/>
  </ds:schemaRefs>
</ds:datastoreItem>
</file>

<file path=customXml/itemProps2.xml><?xml version="1.0" encoding="utf-8"?>
<ds:datastoreItem xmlns:ds="http://schemas.openxmlformats.org/officeDocument/2006/customXml" ds:itemID="{7557C510-023A-40B5-B479-F58C248CC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bf5ec-feda-45de-b04e-d93fc249c61a"/>
    <ds:schemaRef ds:uri="84f6959a-7cb4-44c6-8243-045308236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AAE1F7-9A15-4549-A406-5225B7B213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1207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de Alicante</dc:creator>
  <cp:keywords/>
  <dc:description/>
  <cp:lastModifiedBy>Brittney de Alicante</cp:lastModifiedBy>
  <cp:revision>3</cp:revision>
  <dcterms:created xsi:type="dcterms:W3CDTF">2023-03-08T17:05:00Z</dcterms:created>
  <dcterms:modified xsi:type="dcterms:W3CDTF">2023-03-08T17:06:00Z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0x010100A5572E3321BB1F4BAF24514AEBBA72A4</vt:lpwstr>
  </property>
  <property fmtid="{D5CDD505-2E9C-101B-9397-08002B2CF9AE}" pid="3" name="MediaServiceImageTags">
    <vt:lpwstr/>
  </property>
</Properties>
</file>