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13F7" w14:textId="77777777" w:rsidR="007D70FB" w:rsidRPr="0070691E" w:rsidRDefault="007D70FB" w:rsidP="00475446">
      <w:pPr>
        <w:spacing w:before="120" w:after="120"/>
        <w:rPr>
          <w:rFonts w:ascii="Helvetica" w:hAnsi="Helvetica" w:cs="Times New Roman (Body CS)"/>
          <w:bCs/>
          <w:color w:val="000000" w:themeColor="text1"/>
        </w:rPr>
      </w:pPr>
      <w:r w:rsidRPr="0070691E">
        <w:rPr>
          <w:rFonts w:ascii="Helvetica" w:hAnsi="Helvetica" w:cs="Times New Roman (Body CS)"/>
          <w:bCs/>
          <w:i/>
          <w:color w:val="000000" w:themeColor="text1"/>
        </w:rPr>
        <w:t>Genomics &amp; Cell Characterization Core Facility (GC3F):</w:t>
      </w:r>
      <w:r w:rsidRPr="0070691E">
        <w:rPr>
          <w:rFonts w:ascii="Helvetica" w:hAnsi="Helvetica" w:cs="Times New Roman (Body CS)"/>
          <w:bCs/>
          <w:color w:val="000000" w:themeColor="text1"/>
        </w:rPr>
        <w:t xml:space="preserve"> supports scientific research at the University of Oregon by making a broad array of high-end, specialized instrumentation accessible to UO researchers for genomics &amp; flow cytometry applications, as well as offering in-house sequencing sample prep services, for both internal and external users. Services include:</w:t>
      </w:r>
    </w:p>
    <w:p w14:paraId="6BFD6B49" w14:textId="77777777" w:rsidR="0077784C" w:rsidRPr="0070691E" w:rsidRDefault="007D70FB" w:rsidP="00475446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Helvetica" w:hAnsi="Helvetica" w:cs="Times New Roman (Body CS)"/>
          <w:bCs/>
          <w:i/>
          <w:color w:val="000000" w:themeColor="text1"/>
        </w:rPr>
      </w:pPr>
      <w:r w:rsidRPr="0070691E">
        <w:rPr>
          <w:rFonts w:ascii="Helvetica" w:hAnsi="Helvetica" w:cs="Times New Roman (Body CS)"/>
          <w:bCs/>
          <w:color w:val="000000" w:themeColor="text1"/>
          <w:u w:val="single"/>
        </w:rPr>
        <w:t>Se</w:t>
      </w:r>
      <w:r w:rsidR="0077784C" w:rsidRPr="0070691E">
        <w:rPr>
          <w:rFonts w:ascii="Helvetica" w:hAnsi="Helvetica" w:cs="Times New Roman (Body CS)"/>
          <w:bCs/>
          <w:color w:val="000000" w:themeColor="text1"/>
          <w:u w:val="single"/>
        </w:rPr>
        <w:t>quencing</w:t>
      </w:r>
      <w:r w:rsidR="0077784C" w:rsidRPr="0070691E">
        <w:rPr>
          <w:rFonts w:ascii="Helvetica" w:hAnsi="Helvetica" w:cs="Times New Roman (Body CS)"/>
          <w:bCs/>
          <w:color w:val="000000" w:themeColor="text1"/>
        </w:rPr>
        <w:t>—</w:t>
      </w:r>
      <w:r w:rsidR="0077784C" w:rsidRPr="0070691E">
        <w:rPr>
          <w:rFonts w:ascii="Helvetica" w:hAnsi="Helvetica"/>
        </w:rPr>
        <w:t xml:space="preserve">GC3F has been providing </w:t>
      </w:r>
      <w:r w:rsidR="0077784C" w:rsidRPr="0070691E">
        <w:rPr>
          <w:rFonts w:ascii="Helvetica" w:hAnsi="Helvetica" w:cs="Times New Roman (Body CS)"/>
          <w:bCs/>
          <w:color w:val="000000" w:themeColor="text1"/>
        </w:rPr>
        <w:t xml:space="preserve">Illumina sequencing services since 2008, and since then, has </w:t>
      </w:r>
      <w:proofErr w:type="gramStart"/>
      <w:r w:rsidR="0077784C" w:rsidRPr="0070691E">
        <w:rPr>
          <w:rFonts w:ascii="Helvetica" w:hAnsi="Helvetica" w:cs="Times New Roman (Body CS)"/>
          <w:bCs/>
          <w:color w:val="000000" w:themeColor="text1"/>
        </w:rPr>
        <w:t>sequenced  thousands</w:t>
      </w:r>
      <w:proofErr w:type="gramEnd"/>
      <w:r w:rsidR="0077784C" w:rsidRPr="0070691E">
        <w:rPr>
          <w:rFonts w:ascii="Helvetica" w:hAnsi="Helvetica" w:cs="Times New Roman (Body CS)"/>
          <w:bCs/>
          <w:color w:val="000000" w:themeColor="text1"/>
        </w:rPr>
        <w:t xml:space="preserve"> of samples on multiple Illumina platforms. GC3F played a significant role in the development of the RAD-</w:t>
      </w:r>
      <w:proofErr w:type="spellStart"/>
      <w:r w:rsidR="0077784C" w:rsidRPr="0070691E">
        <w:rPr>
          <w:rFonts w:ascii="Helvetica" w:hAnsi="Helvetica" w:cs="Times New Roman (Body CS)"/>
          <w:bCs/>
          <w:color w:val="000000" w:themeColor="text1"/>
        </w:rPr>
        <w:t>seq</w:t>
      </w:r>
      <w:proofErr w:type="spellEnd"/>
      <w:r w:rsidR="0077784C" w:rsidRPr="0070691E">
        <w:rPr>
          <w:rFonts w:ascii="Helvetica" w:hAnsi="Helvetica" w:cs="Times New Roman (Body CS)"/>
          <w:bCs/>
          <w:color w:val="000000" w:themeColor="text1"/>
        </w:rPr>
        <w:t xml:space="preserve"> technique that was invented at UO, and still sequence “unconventional” libraries on the instruments. GC3F currently operates three Illumina DNA sequencers: </w:t>
      </w:r>
      <w:proofErr w:type="spellStart"/>
      <w:r w:rsidR="0077784C" w:rsidRPr="0070691E">
        <w:rPr>
          <w:rFonts w:ascii="Helvetica" w:hAnsi="Helvetica" w:cs="Times New Roman (Body CS)"/>
          <w:bCs/>
          <w:color w:val="000000" w:themeColor="text1"/>
        </w:rPr>
        <w:t>MiSeq</w:t>
      </w:r>
      <w:proofErr w:type="spellEnd"/>
      <w:r w:rsidR="0077784C" w:rsidRPr="0070691E">
        <w:rPr>
          <w:rFonts w:ascii="Helvetica" w:hAnsi="Helvetica" w:cs="Times New Roman (Body CS)"/>
          <w:bCs/>
          <w:color w:val="000000" w:themeColor="text1"/>
        </w:rPr>
        <w:t xml:space="preserve">, </w:t>
      </w:r>
      <w:proofErr w:type="spellStart"/>
      <w:r w:rsidR="0077784C" w:rsidRPr="0070691E">
        <w:rPr>
          <w:rFonts w:ascii="Helvetica" w:hAnsi="Helvetica" w:cs="Times New Roman (Body CS)"/>
          <w:bCs/>
          <w:color w:val="000000" w:themeColor="text1"/>
        </w:rPr>
        <w:t>HiSeq</w:t>
      </w:r>
      <w:proofErr w:type="spellEnd"/>
      <w:r w:rsidR="0077784C" w:rsidRPr="0070691E">
        <w:rPr>
          <w:rFonts w:ascii="Helvetica" w:hAnsi="Helvetica" w:cs="Times New Roman (Body CS)"/>
          <w:bCs/>
          <w:color w:val="000000" w:themeColor="text1"/>
        </w:rPr>
        <w:t xml:space="preserve"> 4000, and </w:t>
      </w:r>
      <w:proofErr w:type="spellStart"/>
      <w:r w:rsidR="0077784C" w:rsidRPr="0070691E">
        <w:rPr>
          <w:rFonts w:ascii="Helvetica" w:hAnsi="Helvetica" w:cs="Times New Roman (Body CS)"/>
          <w:bCs/>
          <w:color w:val="000000" w:themeColor="text1"/>
        </w:rPr>
        <w:t>NextSeq</w:t>
      </w:r>
      <w:proofErr w:type="spellEnd"/>
      <w:r w:rsidR="0077784C" w:rsidRPr="0070691E">
        <w:rPr>
          <w:rFonts w:ascii="Helvetica" w:hAnsi="Helvetica" w:cs="Times New Roman (Body CS)"/>
          <w:bCs/>
          <w:color w:val="000000" w:themeColor="text1"/>
        </w:rPr>
        <w:t xml:space="preserve"> 500. </w:t>
      </w:r>
    </w:p>
    <w:p w14:paraId="2E272500" w14:textId="40963A7E" w:rsidR="007D70FB" w:rsidRPr="0070691E" w:rsidRDefault="0077784C" w:rsidP="00475446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Helvetica" w:hAnsi="Helvetica" w:cs="Times New Roman (Body CS)"/>
          <w:bCs/>
          <w:i/>
          <w:color w:val="000000" w:themeColor="text1"/>
        </w:rPr>
      </w:pPr>
      <w:r w:rsidRPr="0070691E">
        <w:rPr>
          <w:rFonts w:ascii="Helvetica" w:hAnsi="Helvetica" w:cs="Times New Roman (Body CS)"/>
          <w:bCs/>
          <w:color w:val="000000" w:themeColor="text1"/>
          <w:u w:val="single"/>
        </w:rPr>
        <w:t>Pacific Biosciences (PacBio) sequencing</w:t>
      </w:r>
      <w:r w:rsidRPr="0070691E">
        <w:rPr>
          <w:rFonts w:ascii="Helvetica" w:hAnsi="Helvetica" w:cs="Times New Roman (Body CS)"/>
          <w:bCs/>
          <w:color w:val="000000" w:themeColor="text1"/>
        </w:rPr>
        <w:t>—single molecules of native DNA are sequenced in real time on the Sequel instrument utilizing devices called "SMRT cells". Each SMRT cell can yield between 5 and 10 Gb of sequence data, with a read length of greater than 10 kb on average.</w:t>
      </w:r>
    </w:p>
    <w:p w14:paraId="581EBF52" w14:textId="673FC833" w:rsidR="0077784C" w:rsidRPr="0070691E" w:rsidRDefault="0077784C" w:rsidP="00475446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Helvetica" w:hAnsi="Helvetica" w:cs="Times New Roman (Body CS)"/>
          <w:bCs/>
          <w:i/>
          <w:color w:val="000000" w:themeColor="text1"/>
        </w:rPr>
      </w:pPr>
      <w:r w:rsidRPr="0070691E">
        <w:rPr>
          <w:rFonts w:ascii="Helvetica" w:hAnsi="Helvetica" w:cs="Times New Roman (Body CS)"/>
          <w:bCs/>
          <w:color w:val="000000" w:themeColor="text1"/>
          <w:u w:val="single"/>
        </w:rPr>
        <w:t>Sample Prep</w:t>
      </w:r>
      <w:r w:rsidRPr="0070691E">
        <w:rPr>
          <w:rFonts w:ascii="Helvetica" w:hAnsi="Helvetica" w:cs="Times New Roman (Body CS)"/>
          <w:bCs/>
          <w:color w:val="000000" w:themeColor="text1"/>
        </w:rPr>
        <w:t>—full-service sample preps for many popular sequencing library types, including stranded mRNA-</w:t>
      </w:r>
      <w:proofErr w:type="spellStart"/>
      <w:r w:rsidRPr="0070691E">
        <w:rPr>
          <w:rFonts w:ascii="Helvetica" w:hAnsi="Helvetica" w:cs="Times New Roman (Body CS)"/>
          <w:bCs/>
          <w:color w:val="000000" w:themeColor="text1"/>
        </w:rPr>
        <w:t>Seq</w:t>
      </w:r>
      <w:proofErr w:type="spellEnd"/>
      <w:r w:rsidRPr="0070691E">
        <w:rPr>
          <w:rFonts w:ascii="Helvetica" w:hAnsi="Helvetica" w:cs="Times New Roman (Body CS)"/>
          <w:bCs/>
          <w:color w:val="000000" w:themeColor="text1"/>
        </w:rPr>
        <w:t>, whole genome shotgun, 16S amplicon, 10X whole genome linked reads, single cell mRNA-</w:t>
      </w:r>
      <w:proofErr w:type="spellStart"/>
      <w:r w:rsidRPr="0070691E">
        <w:rPr>
          <w:rFonts w:ascii="Helvetica" w:hAnsi="Helvetica" w:cs="Times New Roman (Body CS)"/>
          <w:bCs/>
          <w:color w:val="000000" w:themeColor="text1"/>
        </w:rPr>
        <w:t>Seq</w:t>
      </w:r>
      <w:proofErr w:type="spellEnd"/>
      <w:r w:rsidRPr="0070691E">
        <w:rPr>
          <w:rFonts w:ascii="Helvetica" w:hAnsi="Helvetica" w:cs="Times New Roman (Body CS)"/>
          <w:bCs/>
          <w:color w:val="000000" w:themeColor="text1"/>
        </w:rPr>
        <w:t xml:space="preserve">, PacBio, and </w:t>
      </w:r>
      <w:bookmarkStart w:id="0" w:name="_GoBack"/>
      <w:bookmarkEnd w:id="0"/>
      <w:r w:rsidRPr="0070691E">
        <w:rPr>
          <w:rFonts w:ascii="Helvetica" w:hAnsi="Helvetica" w:cs="Times New Roman (Body CS)"/>
          <w:bCs/>
          <w:color w:val="000000" w:themeColor="text1"/>
        </w:rPr>
        <w:t>many others, including custom projects by request.</w:t>
      </w:r>
      <w:r w:rsidR="00AE6998" w:rsidRPr="0070691E">
        <w:rPr>
          <w:rFonts w:ascii="Helvetica" w:hAnsi="Helvetica" w:cs="Times New Roman (Body CS)"/>
          <w:bCs/>
          <w:color w:val="000000" w:themeColor="text1"/>
        </w:rPr>
        <w:t xml:space="preserve"> GC3F instruments applications include: Sample partitioning into emulsion droplets for 10X Genomics single cell mRNA and whole genome linked-read sequencing; Tissue homogenization for nucleic acid extraction; DNA shearing to short lengths for Illumina sequencing; DNA shearing to long lengths for 10X linked reads and PacBio long-read sequencing; Pulsed field electrophoretic analysis &amp; selection of long fragments for 10X whole genome or PacBio long-read sequencing </w:t>
      </w:r>
      <w:proofErr w:type="spellStart"/>
      <w:r w:rsidR="00AE6998" w:rsidRPr="0070691E">
        <w:rPr>
          <w:rFonts w:ascii="Helvetica" w:hAnsi="Helvetica" w:cs="Times New Roman (Body CS)"/>
          <w:bCs/>
          <w:color w:val="000000" w:themeColor="text1"/>
        </w:rPr>
        <w:t>Centrifigution</w:t>
      </w:r>
      <w:proofErr w:type="spellEnd"/>
      <w:r w:rsidR="00AE6998" w:rsidRPr="0070691E">
        <w:rPr>
          <w:rFonts w:ascii="Helvetica" w:hAnsi="Helvetica" w:cs="Times New Roman (Body CS)"/>
          <w:bCs/>
          <w:color w:val="000000" w:themeColor="text1"/>
        </w:rPr>
        <w:t xml:space="preserve"> of 96-well plates and refrigerated microtubes; Controlled </w:t>
      </w:r>
      <w:proofErr w:type="spellStart"/>
      <w:r w:rsidR="00AE6998" w:rsidRPr="0070691E">
        <w:rPr>
          <w:rFonts w:ascii="Helvetica" w:hAnsi="Helvetica" w:cs="Times New Roman (Body CS)"/>
          <w:bCs/>
          <w:color w:val="000000" w:themeColor="text1"/>
        </w:rPr>
        <w:t>thermomixing</w:t>
      </w:r>
      <w:proofErr w:type="spellEnd"/>
      <w:r w:rsidR="00AE6998" w:rsidRPr="0070691E">
        <w:rPr>
          <w:rFonts w:ascii="Helvetica" w:hAnsi="Helvetica" w:cs="Times New Roman (Body CS)"/>
          <w:bCs/>
          <w:color w:val="000000" w:themeColor="text1"/>
        </w:rPr>
        <w:t xml:space="preserve"> of enzymatic reactions; Heat sealing of PCR plates; Concentration &amp; drying of samples.</w:t>
      </w:r>
    </w:p>
    <w:p w14:paraId="111985D8" w14:textId="77777777" w:rsidR="00475446" w:rsidRPr="0070691E" w:rsidRDefault="00AE6998" w:rsidP="00475446">
      <w:pPr>
        <w:pStyle w:val="ListParagraph"/>
        <w:numPr>
          <w:ilvl w:val="0"/>
          <w:numId w:val="1"/>
        </w:numPr>
        <w:spacing w:before="120" w:after="120"/>
        <w:ind w:left="900"/>
        <w:contextualSpacing w:val="0"/>
        <w:rPr>
          <w:rFonts w:ascii="Helvetica" w:hAnsi="Helvetica" w:cs="Times New Roman (Body CS)"/>
          <w:bCs/>
          <w:i/>
          <w:color w:val="000000" w:themeColor="text1"/>
        </w:rPr>
      </w:pPr>
      <w:r w:rsidRPr="0070691E">
        <w:rPr>
          <w:rFonts w:ascii="Helvetica" w:hAnsi="Helvetica" w:cs="Times New Roman (Body CS)"/>
          <w:bCs/>
          <w:color w:val="000000" w:themeColor="text1"/>
          <w:u w:val="single"/>
        </w:rPr>
        <w:t>Quantification Instruments</w:t>
      </w:r>
      <w:r w:rsidRPr="0070691E">
        <w:rPr>
          <w:rFonts w:ascii="Helvetica" w:hAnsi="Helvetica" w:cs="Times New Roman (Body CS)"/>
          <w:bCs/>
          <w:color w:val="000000" w:themeColor="text1"/>
        </w:rPr>
        <w:t xml:space="preserve">—GC3F houses numerous instruments for DNA, RNA, and protein quantification, including: ABI </w:t>
      </w:r>
      <w:proofErr w:type="spellStart"/>
      <w:r w:rsidRPr="0070691E">
        <w:rPr>
          <w:rFonts w:ascii="Helvetica" w:hAnsi="Helvetica" w:cs="Times New Roman (Body CS)"/>
          <w:bCs/>
          <w:color w:val="000000" w:themeColor="text1"/>
        </w:rPr>
        <w:t>StepOne</w:t>
      </w:r>
      <w:proofErr w:type="spellEnd"/>
      <w:r w:rsidRPr="0070691E">
        <w:rPr>
          <w:rFonts w:ascii="Helvetica" w:hAnsi="Helvetica" w:cs="Times New Roman (Body CS)"/>
          <w:bCs/>
          <w:color w:val="000000" w:themeColor="text1"/>
        </w:rPr>
        <w:t xml:space="preserve"> Plus; ABI </w:t>
      </w:r>
      <w:proofErr w:type="spellStart"/>
      <w:r w:rsidRPr="0070691E">
        <w:rPr>
          <w:rFonts w:ascii="Helvetica" w:hAnsi="Helvetica" w:cs="Times New Roman (Body CS)"/>
          <w:bCs/>
          <w:color w:val="000000" w:themeColor="text1"/>
        </w:rPr>
        <w:t>QuantStudio</w:t>
      </w:r>
      <w:proofErr w:type="spellEnd"/>
      <w:r w:rsidRPr="0070691E">
        <w:rPr>
          <w:rFonts w:ascii="Helvetica" w:hAnsi="Helvetica" w:cs="Times New Roman (Body CS)"/>
          <w:bCs/>
          <w:color w:val="000000" w:themeColor="text1"/>
        </w:rPr>
        <w:t xml:space="preserve"> 3; </w:t>
      </w:r>
      <w:proofErr w:type="spellStart"/>
      <w:r w:rsidRPr="0070691E">
        <w:rPr>
          <w:rFonts w:ascii="Helvetica" w:hAnsi="Helvetica" w:cs="Times New Roman (Body CS)"/>
          <w:bCs/>
          <w:color w:val="000000" w:themeColor="text1"/>
        </w:rPr>
        <w:t>BioRad</w:t>
      </w:r>
      <w:proofErr w:type="spellEnd"/>
      <w:r w:rsidRPr="0070691E">
        <w:rPr>
          <w:rFonts w:ascii="Helvetica" w:hAnsi="Helvetica" w:cs="Times New Roman (Body CS)"/>
          <w:bCs/>
          <w:color w:val="000000" w:themeColor="text1"/>
        </w:rPr>
        <w:t xml:space="preserve"> CFX96; Molecular Devices Microplate Reader; Nanodrop; Qubit; </w:t>
      </w:r>
      <w:proofErr w:type="spellStart"/>
      <w:r w:rsidRPr="0070691E">
        <w:rPr>
          <w:rFonts w:ascii="Helvetica" w:hAnsi="Helvetica" w:cs="Times New Roman (Body CS)"/>
          <w:bCs/>
          <w:color w:val="000000" w:themeColor="text1"/>
        </w:rPr>
        <w:t>Licor</w:t>
      </w:r>
      <w:proofErr w:type="spellEnd"/>
      <w:r w:rsidRPr="0070691E">
        <w:rPr>
          <w:rFonts w:ascii="Helvetica" w:hAnsi="Helvetica" w:cs="Times New Roman (Body CS)"/>
          <w:bCs/>
          <w:color w:val="000000" w:themeColor="text1"/>
        </w:rPr>
        <w:t xml:space="preserve"> Odyssey Fc; GE </w:t>
      </w:r>
      <w:proofErr w:type="spellStart"/>
      <w:r w:rsidRPr="0070691E">
        <w:rPr>
          <w:rFonts w:ascii="Helvetica" w:hAnsi="Helvetica" w:cs="Times New Roman (Body CS)"/>
          <w:bCs/>
          <w:color w:val="000000" w:themeColor="text1"/>
        </w:rPr>
        <w:t>Amersham</w:t>
      </w:r>
      <w:proofErr w:type="spellEnd"/>
      <w:r w:rsidRPr="0070691E">
        <w:rPr>
          <w:rFonts w:ascii="Helvetica" w:hAnsi="Helvetica" w:cs="Times New Roman (Body CS)"/>
          <w:bCs/>
          <w:color w:val="000000" w:themeColor="text1"/>
        </w:rPr>
        <w:t xml:space="preserve"> Typhoon.</w:t>
      </w:r>
    </w:p>
    <w:p w14:paraId="56B39517" w14:textId="52B8A833" w:rsidR="00475446" w:rsidRPr="0070691E" w:rsidRDefault="00B83BD4" w:rsidP="00475446">
      <w:pPr>
        <w:pStyle w:val="ListParagraph"/>
        <w:numPr>
          <w:ilvl w:val="0"/>
          <w:numId w:val="1"/>
        </w:numPr>
        <w:spacing w:before="120" w:after="120"/>
        <w:ind w:left="900"/>
        <w:contextualSpacing w:val="0"/>
        <w:rPr>
          <w:rFonts w:ascii="Helvetica" w:hAnsi="Helvetica" w:cs="Times New Roman (Body CS)"/>
          <w:bCs/>
          <w:i/>
          <w:color w:val="000000" w:themeColor="text1"/>
        </w:rPr>
      </w:pPr>
      <w:r w:rsidRPr="0070691E">
        <w:rPr>
          <w:rFonts w:ascii="Helvetica" w:hAnsi="Helvetica"/>
          <w:u w:val="single"/>
        </w:rPr>
        <w:t>Microscopy &amp; Imagine Analysis</w:t>
      </w:r>
      <w:r w:rsidR="00475446" w:rsidRPr="0070691E">
        <w:rPr>
          <w:rFonts w:ascii="Helvetica" w:hAnsi="Helvetica" w:cs="Times New Roman (Body CS)"/>
          <w:bCs/>
          <w:color w:val="000000" w:themeColor="text1"/>
        </w:rPr>
        <w:t>—</w:t>
      </w:r>
      <w:r w:rsidR="00475446" w:rsidRPr="0070691E">
        <w:rPr>
          <w:rFonts w:ascii="Helvetica" w:hAnsi="Helvetica"/>
        </w:rPr>
        <w:t xml:space="preserve">GC3F </w:t>
      </w:r>
      <w:r w:rsidR="00475446" w:rsidRPr="0070691E">
        <w:rPr>
          <w:rFonts w:ascii="Helvetica" w:hAnsi="Helvetica" w:cs="Times New Roman (Body CS)"/>
          <w:bCs/>
          <w:color w:val="000000" w:themeColor="text1"/>
        </w:rPr>
        <w:t xml:space="preserve">offers training and support for the following microscopes: Olympus </w:t>
      </w:r>
      <w:proofErr w:type="spellStart"/>
      <w:r w:rsidR="00475446" w:rsidRPr="0070691E">
        <w:rPr>
          <w:rFonts w:ascii="Helvetica" w:hAnsi="Helvetica" w:cs="Times New Roman (Body CS)"/>
          <w:bCs/>
          <w:color w:val="000000" w:themeColor="text1"/>
        </w:rPr>
        <w:t>Fluoview</w:t>
      </w:r>
      <w:proofErr w:type="spellEnd"/>
      <w:r w:rsidR="00475446" w:rsidRPr="0070691E">
        <w:rPr>
          <w:rFonts w:ascii="Helvetica" w:hAnsi="Helvetica" w:cs="Times New Roman (Body CS)"/>
          <w:bCs/>
          <w:color w:val="000000" w:themeColor="text1"/>
        </w:rPr>
        <w:t xml:space="preserve"> FV1000 Laser Scanning Confocal; Custom-built TIRF microscope; Leica SPE Laser Scanning Confocal + Widefield; GE </w:t>
      </w:r>
      <w:proofErr w:type="spellStart"/>
      <w:r w:rsidR="00475446" w:rsidRPr="0070691E">
        <w:rPr>
          <w:rFonts w:ascii="Helvetica" w:hAnsi="Helvetica" w:cs="Times New Roman (Body CS)"/>
          <w:bCs/>
          <w:color w:val="000000" w:themeColor="text1"/>
        </w:rPr>
        <w:t>DeltaVision</w:t>
      </w:r>
      <w:proofErr w:type="spellEnd"/>
      <w:r w:rsidR="00475446" w:rsidRPr="0070691E">
        <w:rPr>
          <w:rFonts w:ascii="Helvetica" w:hAnsi="Helvetica" w:cs="Times New Roman (Body CS)"/>
          <w:bCs/>
          <w:color w:val="000000" w:themeColor="text1"/>
        </w:rPr>
        <w:t xml:space="preserve"> Widefield with Deconvolution; Zeiss LSM with SIM and Airy Scan. Support and training will exist in the near future for: Nikon Super-Resolution Spinning Disk; Custom-built Light Sheet microscope. The facility also has 3 analysis workstations and include the following software: </w:t>
      </w:r>
      <w:proofErr w:type="spellStart"/>
      <w:r w:rsidR="00475446" w:rsidRPr="0070691E">
        <w:rPr>
          <w:rFonts w:ascii="Helvetica" w:hAnsi="Helvetica" w:cs="Times New Roman (Body CS)"/>
          <w:bCs/>
          <w:color w:val="000000" w:themeColor="text1"/>
        </w:rPr>
        <w:t>Imaris</w:t>
      </w:r>
      <w:proofErr w:type="spellEnd"/>
      <w:r w:rsidR="00475446" w:rsidRPr="0070691E">
        <w:rPr>
          <w:rFonts w:ascii="Helvetica" w:hAnsi="Helvetica" w:cs="Times New Roman (Body CS)"/>
          <w:bCs/>
          <w:color w:val="000000" w:themeColor="text1"/>
        </w:rPr>
        <w:t xml:space="preserve"> 9.2 with Cell and Filaments Modules; </w:t>
      </w:r>
      <w:proofErr w:type="spellStart"/>
      <w:r w:rsidR="00475446" w:rsidRPr="0070691E">
        <w:rPr>
          <w:rFonts w:ascii="Helvetica" w:hAnsi="Helvetica" w:cs="Times New Roman (Body CS)"/>
          <w:bCs/>
          <w:color w:val="000000" w:themeColor="text1"/>
        </w:rPr>
        <w:t>Imaris</w:t>
      </w:r>
      <w:proofErr w:type="spellEnd"/>
      <w:r w:rsidR="00475446" w:rsidRPr="0070691E">
        <w:rPr>
          <w:rFonts w:ascii="Helvetica" w:hAnsi="Helvetica" w:cs="Times New Roman (Body CS)"/>
          <w:bCs/>
          <w:color w:val="000000" w:themeColor="text1"/>
        </w:rPr>
        <w:t xml:space="preserve"> 9.2 Converter and </w:t>
      </w:r>
      <w:proofErr w:type="spellStart"/>
      <w:r w:rsidR="00475446" w:rsidRPr="0070691E">
        <w:rPr>
          <w:rFonts w:ascii="Helvetica" w:hAnsi="Helvetica" w:cs="Times New Roman (Body CS)"/>
          <w:bCs/>
          <w:color w:val="000000" w:themeColor="text1"/>
        </w:rPr>
        <w:t>Stitcher</w:t>
      </w:r>
      <w:proofErr w:type="spellEnd"/>
      <w:r w:rsidR="00475446" w:rsidRPr="0070691E">
        <w:rPr>
          <w:rFonts w:ascii="Helvetica" w:hAnsi="Helvetica" w:cs="Times New Roman (Body CS)"/>
          <w:bCs/>
          <w:color w:val="000000" w:themeColor="text1"/>
        </w:rPr>
        <w:t xml:space="preserve">; Prism8; </w:t>
      </w:r>
      <w:proofErr w:type="spellStart"/>
      <w:r w:rsidR="00475446" w:rsidRPr="0070691E">
        <w:rPr>
          <w:rFonts w:ascii="Helvetica" w:hAnsi="Helvetica" w:cs="Times New Roman (Body CS)"/>
          <w:bCs/>
          <w:color w:val="000000" w:themeColor="text1"/>
        </w:rPr>
        <w:t>Matlab</w:t>
      </w:r>
      <w:proofErr w:type="spellEnd"/>
      <w:r w:rsidR="00475446" w:rsidRPr="0070691E">
        <w:rPr>
          <w:rFonts w:ascii="Helvetica" w:hAnsi="Helvetica" w:cs="Times New Roman (Body CS)"/>
          <w:bCs/>
          <w:color w:val="000000" w:themeColor="text1"/>
        </w:rPr>
        <w:t xml:space="preserve"> 2018a; Adobe Illustrator and Photoshop.</w:t>
      </w:r>
    </w:p>
    <w:p w14:paraId="41CF0694" w14:textId="77777777" w:rsidR="00475446" w:rsidRPr="0070691E" w:rsidRDefault="00475446" w:rsidP="00475446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Helvetica" w:hAnsi="Helvetica" w:cs="Times New Roman (Body CS)"/>
          <w:bCs/>
          <w:i/>
          <w:color w:val="000000" w:themeColor="text1"/>
        </w:rPr>
      </w:pPr>
      <w:r w:rsidRPr="0070691E">
        <w:rPr>
          <w:rFonts w:ascii="Helvetica" w:hAnsi="Helvetica" w:cs="Times New Roman (Body CS)"/>
          <w:bCs/>
          <w:color w:val="000000" w:themeColor="text1"/>
          <w:u w:val="single"/>
        </w:rPr>
        <w:lastRenderedPageBreak/>
        <w:t>Other services/ equipment</w:t>
      </w:r>
      <w:r w:rsidRPr="0070691E">
        <w:rPr>
          <w:rFonts w:ascii="Helvetica" w:hAnsi="Helvetica" w:cs="Times New Roman (Body CS)"/>
          <w:bCs/>
          <w:color w:val="000000" w:themeColor="text1"/>
        </w:rPr>
        <w:t>—fragment size analysis, liquid handling, Flow Cytometry (Sony SH800 cell sorter and a first-generation Applied Biosystems Attune Cytometer).</w:t>
      </w:r>
    </w:p>
    <w:p w14:paraId="7601D8C3" w14:textId="67700B99" w:rsidR="00B83BD4" w:rsidRPr="0070691E" w:rsidRDefault="00B83BD4" w:rsidP="00475446">
      <w:pPr>
        <w:spacing w:before="120" w:after="120"/>
        <w:rPr>
          <w:rFonts w:ascii="Helvetica" w:hAnsi="Helvetica"/>
          <w:i/>
        </w:rPr>
      </w:pPr>
    </w:p>
    <w:sectPr w:rsidR="00B83BD4" w:rsidRPr="0070691E" w:rsidSect="00416B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5A76" w14:textId="77777777" w:rsidR="0033436B" w:rsidRDefault="0033436B" w:rsidP="0070691E">
      <w:r>
        <w:separator/>
      </w:r>
    </w:p>
  </w:endnote>
  <w:endnote w:type="continuationSeparator" w:id="0">
    <w:p w14:paraId="40573439" w14:textId="77777777" w:rsidR="0033436B" w:rsidRDefault="0033436B" w:rsidP="0070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C838B" w14:textId="77777777" w:rsidR="0033436B" w:rsidRDefault="0033436B" w:rsidP="0070691E">
      <w:r>
        <w:separator/>
      </w:r>
    </w:p>
  </w:footnote>
  <w:footnote w:type="continuationSeparator" w:id="0">
    <w:p w14:paraId="45E3CC11" w14:textId="77777777" w:rsidR="0033436B" w:rsidRDefault="0033436B" w:rsidP="0070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F10B" w14:textId="27262379" w:rsidR="0070691E" w:rsidRPr="0070691E" w:rsidRDefault="0070691E">
    <w:pPr>
      <w:pStyle w:val="Header"/>
      <w:rPr>
        <w:sz w:val="21"/>
      </w:rPr>
    </w:pPr>
    <w:r w:rsidRPr="0070691E">
      <w:rPr>
        <w:sz w:val="21"/>
      </w:rPr>
      <w:t>GC3</w:t>
    </w:r>
    <w:proofErr w:type="gramStart"/>
    <w:r w:rsidRPr="0070691E">
      <w:rPr>
        <w:sz w:val="21"/>
      </w:rPr>
      <w:t>F  5</w:t>
    </w:r>
    <w:proofErr w:type="gramEnd"/>
    <w:r w:rsidRPr="0070691E">
      <w:rPr>
        <w:sz w:val="21"/>
      </w:rPr>
      <w:t>/31/19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24B7E"/>
    <w:multiLevelType w:val="hybridMultilevel"/>
    <w:tmpl w:val="BCD85AF0"/>
    <w:lvl w:ilvl="0" w:tplc="04090005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7D"/>
    <w:rsid w:val="000A1AA8"/>
    <w:rsid w:val="000C7B15"/>
    <w:rsid w:val="0033436B"/>
    <w:rsid w:val="00416B7D"/>
    <w:rsid w:val="00430CA9"/>
    <w:rsid w:val="00475446"/>
    <w:rsid w:val="00486810"/>
    <w:rsid w:val="0063090E"/>
    <w:rsid w:val="0070691E"/>
    <w:rsid w:val="007602AE"/>
    <w:rsid w:val="0077784C"/>
    <w:rsid w:val="00792462"/>
    <w:rsid w:val="007D08A3"/>
    <w:rsid w:val="007D70FB"/>
    <w:rsid w:val="00914638"/>
    <w:rsid w:val="00AE6998"/>
    <w:rsid w:val="00B83BD4"/>
    <w:rsid w:val="00C5688E"/>
    <w:rsid w:val="00EB4A01"/>
    <w:rsid w:val="00FF537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C76D"/>
  <w15:chartTrackingRefBased/>
  <w15:docId w15:val="{D669F7A6-907F-3A4F-96F5-50B146C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0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91E"/>
  </w:style>
  <w:style w:type="paragraph" w:styleId="Footer">
    <w:name w:val="footer"/>
    <w:basedOn w:val="Normal"/>
    <w:link w:val="FooterChar"/>
    <w:uiPriority w:val="99"/>
    <w:unhideWhenUsed/>
    <w:rsid w:val="00706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28AADE-4443-C548-9CAD-7A936938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Petcosky-Kulkarni</dc:creator>
  <cp:keywords/>
  <dc:description/>
  <cp:lastModifiedBy>Mara Fields</cp:lastModifiedBy>
  <cp:revision>3</cp:revision>
  <dcterms:created xsi:type="dcterms:W3CDTF">2019-05-21T20:34:00Z</dcterms:created>
  <dcterms:modified xsi:type="dcterms:W3CDTF">2019-05-31T17:14:00Z</dcterms:modified>
</cp:coreProperties>
</file>