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8D4B" w14:textId="77777777" w:rsidR="008C5E64" w:rsidRPr="0058545B" w:rsidRDefault="008C5E64" w:rsidP="00F41212">
      <w:pPr>
        <w:pStyle w:val="BodyText"/>
        <w:spacing w:before="182"/>
        <w:ind w:left="0" w:right="117"/>
        <w:jc w:val="left"/>
        <w:rPr>
          <w:rFonts w:ascii="Arial" w:hAnsi="Arial" w:cs="Arial"/>
          <w:b/>
          <w:bCs/>
          <w:sz w:val="22"/>
          <w:szCs w:val="22"/>
        </w:rPr>
      </w:pPr>
      <w:r w:rsidRPr="0058545B">
        <w:rPr>
          <w:rFonts w:ascii="Arial" w:hAnsi="Arial" w:cs="Arial"/>
          <w:b/>
          <w:bCs/>
          <w:sz w:val="22"/>
          <w:szCs w:val="22"/>
        </w:rPr>
        <w:t>CAMCOR</w:t>
      </w:r>
    </w:p>
    <w:p w14:paraId="038F734E" w14:textId="77777777" w:rsidR="008C5E64" w:rsidRPr="0058545B" w:rsidRDefault="008C5E64" w:rsidP="008C5E64">
      <w:pPr>
        <w:pStyle w:val="BodyText"/>
        <w:spacing w:before="0"/>
        <w:ind w:right="117"/>
        <w:jc w:val="left"/>
        <w:rPr>
          <w:rFonts w:ascii="Arial" w:hAnsi="Arial" w:cs="Arial"/>
          <w:b/>
          <w:bCs/>
          <w:sz w:val="22"/>
          <w:szCs w:val="22"/>
        </w:rPr>
      </w:pPr>
    </w:p>
    <w:p w14:paraId="314730F5" w14:textId="77777777" w:rsidR="008C5E64" w:rsidRPr="0058545B" w:rsidRDefault="00130B8E" w:rsidP="00F41212">
      <w:pPr>
        <w:pStyle w:val="BodyText"/>
        <w:spacing w:before="0"/>
        <w:ind w:left="0" w:right="115"/>
        <w:jc w:val="left"/>
        <w:rPr>
          <w:rFonts w:ascii="Arial" w:hAnsi="Arial" w:cs="Arial"/>
          <w:sz w:val="22"/>
          <w:szCs w:val="22"/>
        </w:rPr>
      </w:pPr>
      <w:r w:rsidRPr="0058545B">
        <w:rPr>
          <w:rFonts w:ascii="Arial" w:hAnsi="Arial" w:cs="Arial"/>
          <w:sz w:val="22"/>
          <w:szCs w:val="22"/>
        </w:rPr>
        <w:t>A large portion of the University of Oregon’s major research equipment is organized in a shared facility</w:t>
      </w:r>
      <w:r w:rsidR="00DA356D" w:rsidRPr="0058545B">
        <w:rPr>
          <w:rFonts w:ascii="Arial" w:hAnsi="Arial" w:cs="Arial"/>
          <w:sz w:val="22"/>
          <w:szCs w:val="22"/>
        </w:rPr>
        <w:t xml:space="preserve">—the </w:t>
      </w:r>
      <w:r w:rsidRPr="0058545B">
        <w:rPr>
          <w:rFonts w:ascii="Arial" w:hAnsi="Arial" w:cs="Arial"/>
          <w:b/>
          <w:bCs/>
          <w:sz w:val="22"/>
          <w:szCs w:val="22"/>
        </w:rPr>
        <w:t>Center for Advanced Materials Characterization in Oregon</w:t>
      </w:r>
      <w:r w:rsidR="00DA356D" w:rsidRPr="0058545B">
        <w:rPr>
          <w:rFonts w:ascii="Arial" w:hAnsi="Arial" w:cs="Arial"/>
          <w:b/>
          <w:bCs/>
          <w:sz w:val="22"/>
          <w:szCs w:val="22"/>
        </w:rPr>
        <w:t xml:space="preserve"> (CAMCOR</w:t>
      </w:r>
      <w:r w:rsidRPr="0058545B">
        <w:rPr>
          <w:rFonts w:ascii="Arial" w:hAnsi="Arial" w:cs="Arial"/>
          <w:sz w:val="22"/>
          <w:szCs w:val="22"/>
        </w:rPr>
        <w:t xml:space="preserve">), which functions as a service center under the auspices of the UO Vice President for Research and Innovation (VPRI) office. CAMCOR is supported by a combination of internal and external user fees, grants from the Oregon Nanoscience and </w:t>
      </w:r>
      <w:proofErr w:type="spellStart"/>
      <w:r w:rsidRPr="0058545B">
        <w:rPr>
          <w:rFonts w:ascii="Arial" w:hAnsi="Arial" w:cs="Arial"/>
          <w:sz w:val="22"/>
          <w:szCs w:val="22"/>
        </w:rPr>
        <w:t>Microtechnologies</w:t>
      </w:r>
      <w:proofErr w:type="spellEnd"/>
      <w:r w:rsidRPr="0058545B">
        <w:rPr>
          <w:rFonts w:ascii="Arial" w:hAnsi="Arial" w:cs="Arial"/>
          <w:sz w:val="22"/>
          <w:szCs w:val="22"/>
        </w:rPr>
        <w:t xml:space="preserve"> Institute (ONAMI), NSF, Oregon BEST, and other sources. </w:t>
      </w:r>
      <w:r w:rsidRPr="0058545B">
        <w:rPr>
          <w:rFonts w:ascii="Arial" w:hAnsi="Arial" w:cs="Arial"/>
          <w:i/>
          <w:iCs/>
          <w:sz w:val="22"/>
          <w:szCs w:val="22"/>
        </w:rPr>
        <w:t>The goal of CAMCOR is to maximize usage of state-of-the- art characterization equipment through 1) open access, 2) highly qualified, Ph.D.-level staff to assist users, and 3) attractive user charges.</w:t>
      </w:r>
      <w:r w:rsidRPr="0058545B">
        <w:rPr>
          <w:rFonts w:ascii="Arial" w:hAnsi="Arial" w:cs="Arial"/>
          <w:sz w:val="22"/>
          <w:szCs w:val="22"/>
        </w:rPr>
        <w:t xml:space="preserve"> </w:t>
      </w:r>
      <w:r w:rsidR="008C5E64" w:rsidRPr="0058545B">
        <w:rPr>
          <w:rFonts w:ascii="Arial" w:hAnsi="Arial" w:cs="Arial"/>
          <w:sz w:val="22"/>
          <w:szCs w:val="22"/>
        </w:rPr>
        <w:t>Its primary services include:</w:t>
      </w:r>
    </w:p>
    <w:p w14:paraId="132DF4A2" w14:textId="77777777" w:rsidR="008C5E64" w:rsidRPr="0058545B" w:rsidRDefault="008C5E64" w:rsidP="008C5E64">
      <w:pPr>
        <w:pStyle w:val="BodyText"/>
        <w:numPr>
          <w:ilvl w:val="0"/>
          <w:numId w:val="1"/>
        </w:numPr>
        <w:spacing w:before="0"/>
        <w:ind w:right="115"/>
        <w:jc w:val="left"/>
        <w:rPr>
          <w:rFonts w:ascii="Arial" w:hAnsi="Arial" w:cs="Arial"/>
          <w:sz w:val="22"/>
          <w:szCs w:val="22"/>
        </w:rPr>
      </w:pPr>
      <w:r w:rsidRPr="0058545B">
        <w:rPr>
          <w:rFonts w:ascii="Arial" w:hAnsi="Arial" w:cs="Arial"/>
          <w:sz w:val="22"/>
          <w:szCs w:val="22"/>
        </w:rPr>
        <w:t>High-resolution electronic microscopy and microanalysis</w:t>
      </w:r>
    </w:p>
    <w:p w14:paraId="650EA538" w14:textId="77777777" w:rsidR="008C5E64" w:rsidRPr="0058545B" w:rsidRDefault="008C5E64" w:rsidP="008C5E64">
      <w:pPr>
        <w:pStyle w:val="BodyText"/>
        <w:numPr>
          <w:ilvl w:val="0"/>
          <w:numId w:val="1"/>
        </w:numPr>
        <w:spacing w:before="0"/>
        <w:ind w:right="115"/>
        <w:jc w:val="left"/>
        <w:rPr>
          <w:rFonts w:ascii="Arial" w:hAnsi="Arial" w:cs="Arial"/>
          <w:sz w:val="22"/>
          <w:szCs w:val="22"/>
        </w:rPr>
      </w:pPr>
      <w:r w:rsidRPr="0058545B">
        <w:rPr>
          <w:rFonts w:ascii="Arial" w:hAnsi="Arial" w:cs="Arial"/>
          <w:sz w:val="22"/>
          <w:szCs w:val="22"/>
        </w:rPr>
        <w:t>Focused Ion beam microscopy</w:t>
      </w:r>
    </w:p>
    <w:p w14:paraId="7DE54249" w14:textId="77777777" w:rsidR="008C5E64" w:rsidRPr="0058545B" w:rsidRDefault="008C5E64" w:rsidP="008C5E64">
      <w:pPr>
        <w:pStyle w:val="BodyText"/>
        <w:numPr>
          <w:ilvl w:val="0"/>
          <w:numId w:val="1"/>
        </w:numPr>
        <w:spacing w:before="0"/>
        <w:ind w:right="115"/>
        <w:jc w:val="left"/>
        <w:rPr>
          <w:rFonts w:ascii="Arial" w:hAnsi="Arial" w:cs="Arial"/>
          <w:sz w:val="22"/>
          <w:szCs w:val="22"/>
        </w:rPr>
      </w:pPr>
      <w:r w:rsidRPr="0058545B">
        <w:rPr>
          <w:rFonts w:ascii="Arial" w:hAnsi="Arial" w:cs="Arial"/>
          <w:sz w:val="22"/>
          <w:szCs w:val="22"/>
        </w:rPr>
        <w:t>Surface analysis</w:t>
      </w:r>
    </w:p>
    <w:p w14:paraId="5F2CEEC4" w14:textId="77777777" w:rsidR="008C5E64" w:rsidRPr="0058545B" w:rsidRDefault="008C5E64" w:rsidP="008C5E64">
      <w:pPr>
        <w:pStyle w:val="BodyText"/>
        <w:numPr>
          <w:ilvl w:val="0"/>
          <w:numId w:val="1"/>
        </w:numPr>
        <w:spacing w:before="0"/>
        <w:ind w:right="115"/>
        <w:jc w:val="left"/>
        <w:rPr>
          <w:rFonts w:ascii="Arial" w:hAnsi="Arial" w:cs="Arial"/>
          <w:sz w:val="22"/>
          <w:szCs w:val="22"/>
        </w:rPr>
      </w:pPr>
      <w:r w:rsidRPr="0058545B">
        <w:rPr>
          <w:rFonts w:ascii="Arial" w:hAnsi="Arial" w:cs="Arial"/>
          <w:sz w:val="22"/>
          <w:szCs w:val="22"/>
        </w:rPr>
        <w:t>Small molecule and polymer characterization</w:t>
      </w:r>
    </w:p>
    <w:p w14:paraId="59D0C5F8" w14:textId="77777777" w:rsidR="008C5E64" w:rsidRPr="0058545B" w:rsidRDefault="008C5E64" w:rsidP="008C5E64">
      <w:pPr>
        <w:pStyle w:val="BodyText"/>
        <w:numPr>
          <w:ilvl w:val="0"/>
          <w:numId w:val="1"/>
        </w:numPr>
        <w:spacing w:before="0"/>
        <w:ind w:right="115"/>
        <w:jc w:val="left"/>
        <w:rPr>
          <w:rFonts w:ascii="Arial" w:hAnsi="Arial" w:cs="Arial"/>
          <w:sz w:val="22"/>
          <w:szCs w:val="22"/>
        </w:rPr>
      </w:pPr>
      <w:r w:rsidRPr="0058545B">
        <w:rPr>
          <w:rFonts w:ascii="Arial" w:hAnsi="Arial" w:cs="Arial"/>
          <w:sz w:val="22"/>
          <w:szCs w:val="22"/>
        </w:rPr>
        <w:t>X-ray analysis</w:t>
      </w:r>
    </w:p>
    <w:p w14:paraId="3947A318" w14:textId="77777777" w:rsidR="008C5E64" w:rsidRPr="0058545B" w:rsidRDefault="008C5E64" w:rsidP="008C5E64">
      <w:pPr>
        <w:pStyle w:val="BodyText"/>
        <w:spacing w:before="0"/>
        <w:ind w:left="839" w:right="115"/>
        <w:jc w:val="left"/>
        <w:rPr>
          <w:rFonts w:ascii="Arial" w:hAnsi="Arial" w:cs="Arial"/>
          <w:sz w:val="22"/>
          <w:szCs w:val="22"/>
        </w:rPr>
      </w:pPr>
    </w:p>
    <w:p w14:paraId="0C48AE0F" w14:textId="77777777" w:rsidR="009E482F" w:rsidRPr="0058545B" w:rsidRDefault="00130B8E" w:rsidP="00F41212">
      <w:pPr>
        <w:pStyle w:val="BodyText"/>
        <w:spacing w:before="0"/>
        <w:ind w:left="0" w:right="117"/>
        <w:jc w:val="left"/>
        <w:rPr>
          <w:rFonts w:ascii="Arial" w:hAnsi="Arial" w:cs="Arial"/>
          <w:sz w:val="22"/>
          <w:szCs w:val="22"/>
        </w:rPr>
      </w:pPr>
      <w:r w:rsidRPr="0058545B">
        <w:rPr>
          <w:rFonts w:ascii="Arial" w:hAnsi="Arial" w:cs="Arial"/>
          <w:sz w:val="22"/>
          <w:szCs w:val="22"/>
        </w:rPr>
        <w:t>The CAMCOR model has proven highly effective in raising the quality and diversity of research infrastructure that is available to all researchers in the region. The principle UO users include groups focused on the analysis of organic, inorganic, and biological samples. The facility also attracts a broad spectrum of the research and education community, including K-12, college, and university educators; college and university researchers; and industrial and national lab collaborators. In addition to the above user groups, open-access CAMCOR facilities are used routinely by a broad spectrum of external users from other institutions (e.g.</w:t>
      </w:r>
      <w:r w:rsidR="008C5E64" w:rsidRPr="0058545B">
        <w:rPr>
          <w:rFonts w:ascii="Arial" w:hAnsi="Arial" w:cs="Arial"/>
          <w:sz w:val="22"/>
          <w:szCs w:val="22"/>
        </w:rPr>
        <w:t>,</w:t>
      </w:r>
      <w:r w:rsidRPr="0058545B">
        <w:rPr>
          <w:rFonts w:ascii="Arial" w:hAnsi="Arial" w:cs="Arial"/>
          <w:sz w:val="22"/>
          <w:szCs w:val="22"/>
        </w:rPr>
        <w:t xml:space="preserve"> Oregon State University, Willamette University) as well as local commercial clients (e.g. Organic Consultants, </w:t>
      </w:r>
      <w:proofErr w:type="spellStart"/>
      <w:r w:rsidRPr="0058545B">
        <w:rPr>
          <w:rFonts w:ascii="Arial" w:hAnsi="Arial" w:cs="Arial"/>
          <w:sz w:val="22"/>
          <w:szCs w:val="22"/>
        </w:rPr>
        <w:t>Setareh</w:t>
      </w:r>
      <w:proofErr w:type="spellEnd"/>
      <w:r w:rsidRPr="0058545B">
        <w:rPr>
          <w:rFonts w:ascii="Arial" w:hAnsi="Arial" w:cs="Arial"/>
          <w:sz w:val="22"/>
          <w:szCs w:val="22"/>
        </w:rPr>
        <w:t xml:space="preserve"> Biotech, etc</w:t>
      </w:r>
      <w:r w:rsidR="008C5E64" w:rsidRPr="0058545B">
        <w:rPr>
          <w:rFonts w:ascii="Arial" w:hAnsi="Arial" w:cs="Arial"/>
          <w:sz w:val="22"/>
          <w:szCs w:val="22"/>
        </w:rPr>
        <w:t>.</w:t>
      </w:r>
      <w:r w:rsidRPr="0058545B">
        <w:rPr>
          <w:rFonts w:ascii="Arial" w:hAnsi="Arial" w:cs="Arial"/>
          <w:sz w:val="22"/>
          <w:szCs w:val="22"/>
        </w:rPr>
        <w:t>) and established regional/national/international companies (</w:t>
      </w:r>
      <w:proofErr w:type="spellStart"/>
      <w:r w:rsidRPr="0058545B">
        <w:rPr>
          <w:rFonts w:ascii="Arial" w:hAnsi="Arial" w:cs="Arial"/>
          <w:sz w:val="22"/>
          <w:szCs w:val="22"/>
        </w:rPr>
        <w:t>Arclin</w:t>
      </w:r>
      <w:proofErr w:type="spellEnd"/>
      <w:r w:rsidRPr="0058545B">
        <w:rPr>
          <w:rFonts w:ascii="Arial" w:hAnsi="Arial" w:cs="Arial"/>
          <w:sz w:val="22"/>
          <w:szCs w:val="22"/>
        </w:rPr>
        <w:t>, Life Technologies, Abcam,</w:t>
      </w:r>
      <w:r w:rsidRPr="0058545B">
        <w:rPr>
          <w:rFonts w:ascii="Arial" w:hAnsi="Arial" w:cs="Arial"/>
          <w:spacing w:val="-6"/>
          <w:sz w:val="22"/>
          <w:szCs w:val="22"/>
        </w:rPr>
        <w:t xml:space="preserve"> </w:t>
      </w:r>
      <w:r w:rsidRPr="0058545B">
        <w:rPr>
          <w:rFonts w:ascii="Arial" w:hAnsi="Arial" w:cs="Arial"/>
          <w:sz w:val="22"/>
          <w:szCs w:val="22"/>
        </w:rPr>
        <w:t>etc</w:t>
      </w:r>
      <w:r w:rsidR="008C5E64" w:rsidRPr="0058545B">
        <w:rPr>
          <w:rFonts w:ascii="Arial" w:hAnsi="Arial" w:cs="Arial"/>
          <w:sz w:val="22"/>
          <w:szCs w:val="22"/>
        </w:rPr>
        <w:t>.</w:t>
      </w:r>
      <w:r w:rsidRPr="0058545B">
        <w:rPr>
          <w:rFonts w:ascii="Arial" w:hAnsi="Arial" w:cs="Arial"/>
          <w:sz w:val="22"/>
          <w:szCs w:val="22"/>
        </w:rPr>
        <w:t>).</w:t>
      </w:r>
    </w:p>
    <w:p w14:paraId="5B4A1CDC" w14:textId="77777777" w:rsidR="00F41212" w:rsidRPr="0058545B" w:rsidRDefault="00F41212" w:rsidP="008C5E64">
      <w:pPr>
        <w:pStyle w:val="BodyText"/>
        <w:spacing w:before="0"/>
        <w:ind w:right="117"/>
        <w:jc w:val="left"/>
        <w:rPr>
          <w:rFonts w:ascii="Arial" w:hAnsi="Arial" w:cs="Arial"/>
          <w:sz w:val="22"/>
          <w:szCs w:val="22"/>
        </w:rPr>
      </w:pPr>
    </w:p>
    <w:p w14:paraId="45421297" w14:textId="14B6B366" w:rsidR="009E482F" w:rsidRPr="0058545B" w:rsidRDefault="00130B8E" w:rsidP="00F41212">
      <w:pPr>
        <w:pStyle w:val="BodyText"/>
        <w:spacing w:before="0"/>
        <w:ind w:left="0" w:right="117"/>
        <w:jc w:val="left"/>
        <w:rPr>
          <w:rFonts w:ascii="Arial" w:hAnsi="Arial" w:cs="Arial"/>
          <w:sz w:val="22"/>
          <w:szCs w:val="22"/>
        </w:rPr>
      </w:pPr>
      <w:r w:rsidRPr="0058545B">
        <w:rPr>
          <w:rFonts w:ascii="Arial" w:hAnsi="Arial" w:cs="Arial"/>
          <w:sz w:val="22"/>
          <w:szCs w:val="22"/>
        </w:rPr>
        <w:t xml:space="preserve">These open-access facilities provide research training and support for undergraduate students, graduate students, postdoctoral researchers, staff scientists, and external researchers. Additionally, such services are often routinely used by multiple undergraduate and graduate courses within the Department of Chemistry &amp; Biochemistry, Graduate Internship Program (GIP), and community outreach programs. </w:t>
      </w:r>
      <w:r w:rsidRPr="0015121F">
        <w:rPr>
          <w:rFonts w:ascii="Arial" w:hAnsi="Arial" w:cs="Arial"/>
          <w:sz w:val="22"/>
          <w:szCs w:val="22"/>
        </w:rPr>
        <w:t>The CAMCOR facilities also provide critical core instrumentation access and support for many UO spin-off or UO-related enterprises</w:t>
      </w:r>
      <w:r w:rsidRPr="0058545B">
        <w:rPr>
          <w:rFonts w:ascii="Arial" w:hAnsi="Arial" w:cs="Arial"/>
          <w:sz w:val="22"/>
          <w:szCs w:val="22"/>
        </w:rPr>
        <w:t xml:space="preserve">. Such access is integral in the University’s stated goal to serve as an incubator and catalyst for </w:t>
      </w:r>
      <w:r w:rsidR="009C5371">
        <w:rPr>
          <w:rFonts w:ascii="Arial" w:hAnsi="Arial" w:cs="Arial"/>
          <w:sz w:val="22"/>
          <w:szCs w:val="22"/>
        </w:rPr>
        <w:t xml:space="preserve">innovation </w:t>
      </w:r>
      <w:r w:rsidRPr="0058545B">
        <w:rPr>
          <w:rFonts w:ascii="Arial" w:hAnsi="Arial" w:cs="Arial"/>
          <w:sz w:val="22"/>
          <w:szCs w:val="22"/>
        </w:rPr>
        <w:t xml:space="preserve">in the basic sciences that lead to successful commercial ventures impacting residents in Oregon and beyond. </w:t>
      </w:r>
    </w:p>
    <w:p w14:paraId="12D00F90" w14:textId="77777777" w:rsidR="009E482F" w:rsidRPr="0058545B" w:rsidRDefault="009E482F" w:rsidP="008C5E64">
      <w:pPr>
        <w:pStyle w:val="BodyText"/>
        <w:spacing w:before="0"/>
        <w:ind w:left="0"/>
        <w:jc w:val="left"/>
        <w:rPr>
          <w:rFonts w:ascii="Arial" w:hAnsi="Arial" w:cs="Arial"/>
          <w:sz w:val="22"/>
          <w:szCs w:val="22"/>
        </w:rPr>
      </w:pPr>
    </w:p>
    <w:p w14:paraId="52F1BF95" w14:textId="77777777" w:rsidR="009E482F" w:rsidRPr="0058545B" w:rsidRDefault="00130B8E" w:rsidP="00F41212">
      <w:pPr>
        <w:rPr>
          <w:rFonts w:ascii="Arial" w:hAnsi="Arial" w:cs="Arial"/>
          <w:i/>
          <w:sz w:val="22"/>
          <w:szCs w:val="22"/>
        </w:rPr>
      </w:pPr>
      <w:r w:rsidRPr="0058545B">
        <w:rPr>
          <w:rFonts w:ascii="Arial" w:hAnsi="Arial" w:cs="Arial"/>
          <w:i/>
          <w:sz w:val="22"/>
          <w:szCs w:val="22"/>
        </w:rPr>
        <w:t>Key instrumentation in the open-access CAMCOR facility include:</w:t>
      </w:r>
    </w:p>
    <w:p w14:paraId="1F4FA0C8" w14:textId="77777777" w:rsidR="008C5E64" w:rsidRPr="0058545B" w:rsidRDefault="008C5E64" w:rsidP="008C5E64">
      <w:pPr>
        <w:pStyle w:val="BodyText"/>
        <w:spacing w:before="0"/>
        <w:ind w:left="120" w:right="120"/>
        <w:jc w:val="left"/>
        <w:rPr>
          <w:rFonts w:ascii="Arial" w:hAnsi="Arial" w:cs="Arial"/>
          <w:b/>
          <w:sz w:val="22"/>
          <w:szCs w:val="22"/>
        </w:rPr>
      </w:pPr>
    </w:p>
    <w:p w14:paraId="4CD7D07A" w14:textId="77777777" w:rsidR="004B1412" w:rsidRPr="004B1412" w:rsidRDefault="00130B8E" w:rsidP="004B1412">
      <w:pPr>
        <w:pStyle w:val="BodyText"/>
        <w:spacing w:before="0"/>
        <w:ind w:left="0" w:right="119"/>
        <w:jc w:val="left"/>
        <w:rPr>
          <w:rFonts w:ascii="Times" w:eastAsiaTheme="minorHAnsi" w:hAnsi="Times" w:cstheme="minorBidi"/>
          <w:sz w:val="20"/>
          <w:szCs w:val="20"/>
        </w:rPr>
      </w:pPr>
      <w:r w:rsidRPr="0058545B">
        <w:rPr>
          <w:b/>
        </w:rPr>
        <w:t>Chemistry Research Instrumentation:</w:t>
      </w:r>
      <w:r w:rsidR="0058545B" w:rsidRPr="006F37D7">
        <w:t xml:space="preserve"> JA LC9101 Recycling Preparative HPLC.</w:t>
      </w:r>
      <w:r w:rsidR="004B1412" w:rsidRPr="006F37D7">
        <w:rPr>
          <w:rFonts w:ascii="Arial" w:hAnsi="Arial" w:cs="Arial"/>
          <w:color w:val="000000" w:themeColor="text1"/>
          <w:sz w:val="22"/>
          <w:szCs w:val="22"/>
        </w:rPr>
        <w:t xml:space="preserve"> </w:t>
      </w:r>
      <w:r w:rsidR="001F5834" w:rsidRPr="006F37D7">
        <w:rPr>
          <w:rFonts w:ascii="Arial" w:hAnsi="Arial" w:cs="Arial"/>
          <w:color w:val="000000" w:themeColor="text1"/>
          <w:sz w:val="22"/>
          <w:szCs w:val="22"/>
        </w:rPr>
        <w:t>Perkin-Elmer 1320 GC with 1022 mini-PC controller</w:t>
      </w:r>
      <w:r w:rsidR="004B1412" w:rsidRPr="006F37D7">
        <w:rPr>
          <w:rFonts w:ascii="Arial" w:hAnsi="Arial" w:cs="Arial"/>
          <w:color w:val="000000" w:themeColor="text1"/>
          <w:sz w:val="22"/>
          <w:szCs w:val="22"/>
        </w:rPr>
        <w:t xml:space="preserve">; </w:t>
      </w:r>
      <w:r w:rsidR="001F5834" w:rsidRPr="006F37D7">
        <w:rPr>
          <w:rFonts w:ascii="Arial" w:hAnsi="Arial" w:cs="Arial"/>
          <w:color w:val="000000" w:themeColor="text1"/>
          <w:sz w:val="22"/>
          <w:szCs w:val="22"/>
        </w:rPr>
        <w:t>PAR 173/175 for electrochemical studies</w:t>
      </w:r>
      <w:r w:rsidR="004B1412" w:rsidRPr="006F37D7">
        <w:rPr>
          <w:rFonts w:ascii="Arial" w:hAnsi="Arial" w:cs="Arial"/>
          <w:color w:val="000000" w:themeColor="text1"/>
          <w:sz w:val="22"/>
          <w:szCs w:val="22"/>
        </w:rPr>
        <w:t xml:space="preserve">; </w:t>
      </w:r>
      <w:r w:rsidR="001F5834" w:rsidRPr="006F37D7">
        <w:rPr>
          <w:rFonts w:ascii="Arial" w:hAnsi="Arial" w:cs="Arial"/>
          <w:color w:val="000000" w:themeColor="text1"/>
          <w:sz w:val="22"/>
          <w:szCs w:val="22"/>
        </w:rPr>
        <w:t xml:space="preserve">Seagull reflectance and </w:t>
      </w:r>
      <w:proofErr w:type="spellStart"/>
      <w:r w:rsidR="001F5834" w:rsidRPr="006F37D7">
        <w:rPr>
          <w:rFonts w:ascii="Arial" w:hAnsi="Arial" w:cs="Arial"/>
          <w:color w:val="000000" w:themeColor="text1"/>
          <w:sz w:val="22"/>
          <w:szCs w:val="22"/>
        </w:rPr>
        <w:t>Vari</w:t>
      </w:r>
      <w:proofErr w:type="spellEnd"/>
      <w:r w:rsidR="001F5834" w:rsidRPr="006F37D7">
        <w:rPr>
          <w:rFonts w:ascii="Arial" w:hAnsi="Arial" w:cs="Arial"/>
          <w:color w:val="000000" w:themeColor="text1"/>
          <w:sz w:val="22"/>
          <w:szCs w:val="22"/>
        </w:rPr>
        <w:t>-GATR</w:t>
      </w:r>
      <w:r w:rsidR="004B1412" w:rsidRPr="006F37D7">
        <w:rPr>
          <w:rFonts w:ascii="Arial" w:hAnsi="Arial" w:cs="Arial"/>
          <w:color w:val="000000" w:themeColor="text1"/>
          <w:sz w:val="22"/>
          <w:szCs w:val="22"/>
        </w:rPr>
        <w:t xml:space="preserve">; </w:t>
      </w:r>
      <w:r w:rsidR="001F5834" w:rsidRPr="006F37D7">
        <w:rPr>
          <w:rFonts w:ascii="Arial" w:hAnsi="Arial" w:cs="Arial"/>
          <w:color w:val="000000" w:themeColor="text1"/>
          <w:sz w:val="22"/>
          <w:szCs w:val="22"/>
        </w:rPr>
        <w:t>HP 8453 Diode array UV/vis absorption spectrophotometer</w:t>
      </w:r>
      <w:r w:rsidR="006F37D7" w:rsidRPr="006F37D7">
        <w:rPr>
          <w:rFonts w:ascii="Arial" w:hAnsi="Arial" w:cs="Arial"/>
          <w:color w:val="000000" w:themeColor="text1"/>
          <w:sz w:val="22"/>
          <w:szCs w:val="22"/>
        </w:rPr>
        <w:t xml:space="preserve">; </w:t>
      </w:r>
      <w:r w:rsidR="001F5834" w:rsidRPr="006F37D7">
        <w:rPr>
          <w:rFonts w:ascii="Arial" w:hAnsi="Arial" w:cs="Arial"/>
          <w:color w:val="000000" w:themeColor="text1"/>
          <w:sz w:val="22"/>
          <w:szCs w:val="22"/>
        </w:rPr>
        <w:t>Waters Gel Permeation Chromatography systems equipped with MALLS and reflective index detectors for molecular weight characterization</w:t>
      </w:r>
      <w:r w:rsidR="006F37D7">
        <w:rPr>
          <w:rFonts w:ascii="Arial" w:hAnsi="Arial" w:cs="Arial"/>
          <w:color w:val="000000" w:themeColor="text1"/>
          <w:sz w:val="22"/>
          <w:szCs w:val="22"/>
        </w:rPr>
        <w:t xml:space="preserve">, </w:t>
      </w:r>
      <w:r w:rsidR="004B1412" w:rsidRPr="004B1412">
        <w:rPr>
          <w:rFonts w:ascii="Arial" w:eastAsiaTheme="minorHAnsi" w:hAnsi="Arial" w:cstheme="minorBidi"/>
          <w:color w:val="000000"/>
          <w:sz w:val="22"/>
          <w:szCs w:val="22"/>
        </w:rPr>
        <w:t>Quantum De</w:t>
      </w:r>
      <w:r w:rsidR="004B1412">
        <w:rPr>
          <w:rFonts w:ascii="Arial" w:eastAsiaTheme="minorHAnsi" w:hAnsi="Arial" w:cstheme="minorBidi"/>
          <w:color w:val="000000"/>
          <w:sz w:val="22"/>
          <w:szCs w:val="22"/>
        </w:rPr>
        <w:t>sign 5 Tesla SQUID Magnetometer</w:t>
      </w:r>
      <w:r w:rsidR="004B1412" w:rsidRPr="004B1412">
        <w:rPr>
          <w:rFonts w:ascii="Arial" w:eastAsiaTheme="minorHAnsi" w:hAnsi="Arial" w:cstheme="minorBidi"/>
          <w:color w:val="000000"/>
          <w:sz w:val="22"/>
          <w:szCs w:val="22"/>
        </w:rPr>
        <w:t xml:space="preserve">; Hewlett Packard 8453 UV-Vis Spectrophotometer; Agilent Cary60 UV-Vis Spectrophotometer; Agilent 11 Series LC/MSD; Thermo Finnigan LC QDECAXP-Plus; Horiba </w:t>
      </w:r>
      <w:proofErr w:type="spellStart"/>
      <w:r w:rsidR="004B1412" w:rsidRPr="004B1412">
        <w:rPr>
          <w:rFonts w:ascii="Arial" w:eastAsiaTheme="minorHAnsi" w:hAnsi="Arial" w:cstheme="minorBidi"/>
          <w:color w:val="000000"/>
          <w:sz w:val="22"/>
          <w:szCs w:val="22"/>
        </w:rPr>
        <w:t>Jovin</w:t>
      </w:r>
      <w:proofErr w:type="spellEnd"/>
      <w:r w:rsidR="004B1412" w:rsidRPr="004B1412">
        <w:rPr>
          <w:rFonts w:ascii="Arial" w:eastAsiaTheme="minorHAnsi" w:hAnsi="Arial" w:cstheme="minorBidi"/>
          <w:color w:val="000000"/>
          <w:sz w:val="22"/>
          <w:szCs w:val="22"/>
        </w:rPr>
        <w:t xml:space="preserve"> Yvon FluoroMax-4P NIR with </w:t>
      </w:r>
      <w:proofErr w:type="spellStart"/>
      <w:r w:rsidR="004B1412" w:rsidRPr="004B1412">
        <w:rPr>
          <w:rFonts w:ascii="Arial" w:eastAsiaTheme="minorHAnsi" w:hAnsi="Arial" w:cstheme="minorBidi"/>
          <w:color w:val="000000"/>
          <w:sz w:val="22"/>
          <w:szCs w:val="22"/>
        </w:rPr>
        <w:t>Fluorescense</w:t>
      </w:r>
      <w:proofErr w:type="spellEnd"/>
      <w:r w:rsidR="004B1412" w:rsidRPr="004B1412">
        <w:rPr>
          <w:rFonts w:ascii="Arial" w:eastAsiaTheme="minorHAnsi" w:hAnsi="Arial" w:cstheme="minorBidi"/>
          <w:color w:val="000000"/>
          <w:sz w:val="22"/>
          <w:szCs w:val="22"/>
        </w:rPr>
        <w:t xml:space="preserve"> Lifetime system, integrating sphere &amp; </w:t>
      </w:r>
      <w:proofErr w:type="spellStart"/>
      <w:r w:rsidR="004B1412" w:rsidRPr="004B1412">
        <w:rPr>
          <w:rFonts w:ascii="Arial" w:eastAsiaTheme="minorHAnsi" w:hAnsi="Arial" w:cstheme="minorBidi"/>
          <w:color w:val="000000"/>
          <w:sz w:val="22"/>
          <w:szCs w:val="22"/>
        </w:rPr>
        <w:t>Fluorohub</w:t>
      </w:r>
      <w:proofErr w:type="spellEnd"/>
      <w:r w:rsidR="004B1412" w:rsidRPr="004B1412">
        <w:rPr>
          <w:rFonts w:ascii="Arial" w:eastAsiaTheme="minorHAnsi" w:hAnsi="Arial" w:cstheme="minorBidi"/>
          <w:color w:val="000000"/>
          <w:sz w:val="22"/>
          <w:szCs w:val="22"/>
        </w:rPr>
        <w:t xml:space="preserve"> single photon counter, </w:t>
      </w:r>
      <w:proofErr w:type="spellStart"/>
      <w:r w:rsidR="004B1412" w:rsidRPr="004B1412">
        <w:rPr>
          <w:rFonts w:ascii="Arial" w:eastAsiaTheme="minorHAnsi" w:hAnsi="Arial" w:cstheme="minorBidi"/>
          <w:color w:val="000000"/>
          <w:sz w:val="22"/>
          <w:szCs w:val="22"/>
        </w:rPr>
        <w:t>MicroCal</w:t>
      </w:r>
      <w:proofErr w:type="spellEnd"/>
      <w:r w:rsidR="004B1412" w:rsidRPr="004B1412">
        <w:rPr>
          <w:rFonts w:ascii="Arial" w:eastAsiaTheme="minorHAnsi" w:hAnsi="Arial" w:cstheme="minorBidi"/>
          <w:color w:val="000000"/>
          <w:sz w:val="22"/>
          <w:szCs w:val="22"/>
        </w:rPr>
        <w:t xml:space="preserve"> ITC200 Isothermal Titration Calorimeter for measuring solution thermodynamic parameters for supramolecular/host-guest interactions;</w:t>
      </w:r>
      <w:r w:rsidR="004B1412" w:rsidRPr="004B1412">
        <w:rPr>
          <w:rFonts w:ascii="Arial" w:eastAsiaTheme="minorHAnsi" w:hAnsi="Arial" w:cstheme="minorBidi"/>
          <w:color w:val="000000"/>
          <w:sz w:val="22"/>
        </w:rPr>
        <w:t> </w:t>
      </w:r>
      <w:r w:rsidR="004B1412" w:rsidRPr="004B1412">
        <w:rPr>
          <w:rFonts w:ascii="Arial" w:eastAsiaTheme="minorHAnsi" w:hAnsi="Arial" w:cstheme="minorBidi"/>
          <w:color w:val="000000"/>
          <w:sz w:val="22"/>
          <w:szCs w:val="22"/>
        </w:rPr>
        <w:t xml:space="preserve">Horiba Scientific </w:t>
      </w:r>
      <w:proofErr w:type="spellStart"/>
      <w:r w:rsidR="004B1412" w:rsidRPr="004B1412">
        <w:rPr>
          <w:rFonts w:ascii="Arial" w:eastAsiaTheme="minorHAnsi" w:hAnsi="Arial" w:cstheme="minorBidi"/>
          <w:color w:val="000000"/>
          <w:sz w:val="22"/>
          <w:szCs w:val="22"/>
        </w:rPr>
        <w:t>FluoroMax</w:t>
      </w:r>
      <w:proofErr w:type="spellEnd"/>
      <w:r w:rsidR="004B1412" w:rsidRPr="004B1412">
        <w:rPr>
          <w:rFonts w:ascii="Arial" w:eastAsiaTheme="minorHAnsi" w:hAnsi="Arial" w:cstheme="minorBidi"/>
          <w:color w:val="000000"/>
          <w:sz w:val="22"/>
          <w:szCs w:val="22"/>
        </w:rPr>
        <w:t xml:space="preserve"> Plus-C spectrofluorometer with Quanta-Phi 6” integrating sphere for QY measurements.</w:t>
      </w:r>
    </w:p>
    <w:p w14:paraId="0E65BE87" w14:textId="77777777" w:rsidR="001F5834" w:rsidRPr="004B1412" w:rsidRDefault="001F5834" w:rsidP="004B1412">
      <w:pPr>
        <w:spacing w:before="100" w:beforeAutospacing="1" w:after="100" w:afterAutospacing="1"/>
        <w:rPr>
          <w:rFonts w:ascii="Arial" w:hAnsi="Arial" w:cs="Arial"/>
          <w:color w:val="000000" w:themeColor="text1"/>
          <w:sz w:val="22"/>
          <w:szCs w:val="22"/>
          <w:highlight w:val="yellow"/>
        </w:rPr>
      </w:pPr>
    </w:p>
    <w:p w14:paraId="704AEB3A" w14:textId="77777777" w:rsidR="002E0708" w:rsidRPr="0058545B" w:rsidRDefault="002E0708" w:rsidP="002E0708">
      <w:pPr>
        <w:pStyle w:val="Heading1"/>
        <w:spacing w:before="0" w:beforeAutospacing="0" w:after="0" w:afterAutospacing="0" w:line="240" w:lineRule="atLeast"/>
        <w:textAlignment w:val="baseline"/>
        <w:rPr>
          <w:rFonts w:ascii="Arial" w:hAnsi="Arial" w:cs="Arial"/>
          <w:b w:val="0"/>
          <w:bCs w:val="0"/>
          <w:color w:val="333333"/>
          <w:sz w:val="22"/>
          <w:szCs w:val="22"/>
        </w:rPr>
      </w:pPr>
      <w:r w:rsidRPr="0058545B">
        <w:rPr>
          <w:rFonts w:ascii="Arial" w:hAnsi="Arial" w:cs="Arial"/>
          <w:color w:val="000000" w:themeColor="text1"/>
          <w:sz w:val="22"/>
          <w:szCs w:val="22"/>
        </w:rPr>
        <w:lastRenderedPageBreak/>
        <w:t>Focused Ion-Beam and Scanning Electron Microscopy Facility (FIB-SEM</w:t>
      </w:r>
      <w:r w:rsidRPr="0058545B">
        <w:rPr>
          <w:rFonts w:ascii="Arial" w:hAnsi="Arial" w:cs="Arial"/>
          <w:b w:val="0"/>
          <w:bCs w:val="0"/>
          <w:color w:val="000000" w:themeColor="text1"/>
          <w:sz w:val="22"/>
          <w:szCs w:val="22"/>
        </w:rPr>
        <w:t xml:space="preserve">): </w:t>
      </w:r>
      <w:r w:rsidRPr="0058545B">
        <w:rPr>
          <w:rFonts w:ascii="Arial" w:hAnsi="Arial" w:cs="Arial"/>
          <w:b w:val="0"/>
          <w:bCs w:val="0"/>
          <w:sz w:val="22"/>
          <w:szCs w:val="22"/>
        </w:rPr>
        <w:t>FEI Helios 600i Dual Beam – Focused Ion Beam (</w:t>
      </w:r>
      <w:r w:rsidR="00444E92">
        <w:rPr>
          <w:rFonts w:ascii="Arial" w:hAnsi="Arial" w:cs="Arial"/>
          <w:b w:val="0"/>
          <w:bCs w:val="0"/>
          <w:sz w:val="22"/>
          <w:szCs w:val="22"/>
        </w:rPr>
        <w:t xml:space="preserve">DB- FIB) with EDS; FEI Helios 600 DB-FIB; </w:t>
      </w:r>
      <w:proofErr w:type="spellStart"/>
      <w:r w:rsidR="00444E92">
        <w:rPr>
          <w:rFonts w:ascii="Arial" w:hAnsi="Arial" w:cs="Arial"/>
          <w:b w:val="0"/>
          <w:bCs w:val="0"/>
          <w:sz w:val="22"/>
          <w:szCs w:val="22"/>
        </w:rPr>
        <w:t>ThermoFisher</w:t>
      </w:r>
      <w:proofErr w:type="spellEnd"/>
      <w:r w:rsidR="00444E92">
        <w:rPr>
          <w:rFonts w:ascii="Arial" w:hAnsi="Arial" w:cs="Arial"/>
          <w:b w:val="0"/>
          <w:bCs w:val="0"/>
          <w:sz w:val="22"/>
          <w:szCs w:val="22"/>
        </w:rPr>
        <w:t xml:space="preserve"> Helios Hydra G4 Plasma FIB with EDS and EBSD; </w:t>
      </w:r>
      <w:r w:rsidRPr="0058545B">
        <w:rPr>
          <w:rFonts w:ascii="Arial" w:hAnsi="Arial" w:cs="Arial"/>
          <w:b w:val="0"/>
          <w:bCs w:val="0"/>
          <w:sz w:val="22"/>
          <w:szCs w:val="22"/>
        </w:rPr>
        <w:t>ZEISS Ultra-55 Thermal Field Emission SEM w/JC NPGS lithography control system.</w:t>
      </w:r>
    </w:p>
    <w:p w14:paraId="052EF407" w14:textId="77777777" w:rsidR="00F41212" w:rsidRPr="0058545B" w:rsidRDefault="00F41212" w:rsidP="00F41212">
      <w:pPr>
        <w:ind w:right="116"/>
        <w:rPr>
          <w:rFonts w:ascii="Arial" w:hAnsi="Arial" w:cs="Arial"/>
          <w:sz w:val="22"/>
          <w:szCs w:val="22"/>
        </w:rPr>
      </w:pPr>
    </w:p>
    <w:p w14:paraId="75547001" w14:textId="77777777" w:rsidR="00F41212" w:rsidRPr="0058545B" w:rsidRDefault="00F41212" w:rsidP="00F41212">
      <w:pPr>
        <w:ind w:right="120"/>
        <w:rPr>
          <w:rFonts w:ascii="Arial" w:hAnsi="Arial" w:cs="Arial"/>
          <w:sz w:val="22"/>
          <w:szCs w:val="22"/>
        </w:rPr>
      </w:pPr>
      <w:r w:rsidRPr="0058545B">
        <w:rPr>
          <w:rFonts w:ascii="Arial" w:hAnsi="Arial" w:cs="Arial"/>
          <w:b/>
          <w:sz w:val="22"/>
          <w:szCs w:val="22"/>
        </w:rPr>
        <w:t xml:space="preserve">High Resolution and Analytical TEM Facility: </w:t>
      </w:r>
      <w:r w:rsidRPr="0058545B">
        <w:rPr>
          <w:rFonts w:ascii="Arial" w:hAnsi="Arial" w:cs="Arial"/>
          <w:sz w:val="22"/>
          <w:szCs w:val="22"/>
        </w:rPr>
        <w:t>FEI Titan Transmission Electron Microscope (80-300 kV) with Cs spherical aberration correction, EDX, and</w:t>
      </w:r>
      <w:r w:rsidR="00444E92">
        <w:rPr>
          <w:rFonts w:ascii="Arial" w:hAnsi="Arial" w:cs="Arial"/>
          <w:sz w:val="22"/>
          <w:szCs w:val="22"/>
        </w:rPr>
        <w:t xml:space="preserve"> EELS; FEI </w:t>
      </w:r>
      <w:proofErr w:type="spellStart"/>
      <w:r w:rsidR="00444E92">
        <w:rPr>
          <w:rFonts w:ascii="Arial" w:hAnsi="Arial" w:cs="Arial"/>
          <w:sz w:val="22"/>
          <w:szCs w:val="22"/>
        </w:rPr>
        <w:t>Tecnai</w:t>
      </w:r>
      <w:proofErr w:type="spellEnd"/>
      <w:r w:rsidR="00444E92">
        <w:rPr>
          <w:rFonts w:ascii="Arial" w:hAnsi="Arial" w:cs="Arial"/>
          <w:sz w:val="22"/>
          <w:szCs w:val="22"/>
        </w:rPr>
        <w:t xml:space="preserve"> G2 Spirit TEM with EDS.</w:t>
      </w:r>
    </w:p>
    <w:p w14:paraId="4359D0CC" w14:textId="77777777" w:rsidR="00E900BA" w:rsidRPr="0058545B" w:rsidRDefault="00E900BA" w:rsidP="00F41212">
      <w:pPr>
        <w:ind w:right="120"/>
        <w:rPr>
          <w:rFonts w:ascii="Arial" w:hAnsi="Arial" w:cs="Arial"/>
          <w:sz w:val="22"/>
          <w:szCs w:val="22"/>
        </w:rPr>
      </w:pPr>
    </w:p>
    <w:p w14:paraId="67ABF474" w14:textId="77777777" w:rsidR="00444E92" w:rsidRDefault="00E900BA" w:rsidP="00444E92">
      <w:pPr>
        <w:pStyle w:val="BodyText"/>
        <w:spacing w:before="0"/>
        <w:ind w:left="0" w:right="120"/>
        <w:jc w:val="left"/>
        <w:rPr>
          <w:rFonts w:ascii="Arial" w:hAnsi="Arial" w:cs="Arial"/>
          <w:sz w:val="22"/>
          <w:szCs w:val="22"/>
        </w:rPr>
      </w:pPr>
      <w:r w:rsidRPr="0058545B">
        <w:rPr>
          <w:b/>
        </w:rPr>
        <w:t xml:space="preserve">Microanalytical Facility: </w:t>
      </w:r>
      <w:r w:rsidRPr="0058545B">
        <w:t>FEI Quanta 200 ESEM/VPSEM Microscope</w:t>
      </w:r>
      <w:r w:rsidR="00066B97">
        <w:t xml:space="preserve"> with EDS and CL</w:t>
      </w:r>
      <w:r w:rsidRPr="0058545B">
        <w:t>; C</w:t>
      </w:r>
      <w:r w:rsidR="00724BE6">
        <w:t xml:space="preserve">AMECA SX100 </w:t>
      </w:r>
      <w:r w:rsidR="00066B97">
        <w:t xml:space="preserve">5-spectrometer </w:t>
      </w:r>
      <w:r w:rsidR="00724BE6">
        <w:t>Electron Microprobe</w:t>
      </w:r>
      <w:r w:rsidR="00066B97">
        <w:t xml:space="preserve"> with EDS</w:t>
      </w:r>
    </w:p>
    <w:p w14:paraId="4ACDF7E2" w14:textId="77777777" w:rsidR="00F41212" w:rsidRPr="0058545B" w:rsidRDefault="00F41212" w:rsidP="00444E92">
      <w:pPr>
        <w:pStyle w:val="BodyText"/>
        <w:spacing w:before="0"/>
        <w:ind w:left="0" w:right="120"/>
        <w:jc w:val="left"/>
      </w:pPr>
    </w:p>
    <w:p w14:paraId="5AAB6899" w14:textId="77777777" w:rsidR="00724BE6" w:rsidRDefault="00F41212" w:rsidP="00F41212">
      <w:pPr>
        <w:pStyle w:val="BodyText"/>
        <w:spacing w:before="0"/>
        <w:ind w:left="0" w:right="119"/>
        <w:jc w:val="left"/>
        <w:rPr>
          <w:rFonts w:ascii="Arial" w:hAnsi="Arial" w:cs="Arial"/>
          <w:sz w:val="22"/>
          <w:szCs w:val="22"/>
        </w:rPr>
      </w:pPr>
      <w:r w:rsidRPr="009C5371">
        <w:rPr>
          <w:rFonts w:ascii="Arial" w:hAnsi="Arial" w:cs="Arial"/>
          <w:b/>
          <w:sz w:val="22"/>
          <w:szCs w:val="22"/>
        </w:rPr>
        <w:t xml:space="preserve">NMR/EPR Spectroscopy Facility: </w:t>
      </w:r>
      <w:r w:rsidRPr="009C5371">
        <w:rPr>
          <w:rFonts w:ascii="Arial" w:hAnsi="Arial" w:cs="Arial"/>
          <w:sz w:val="22"/>
          <w:szCs w:val="22"/>
        </w:rPr>
        <w:t xml:space="preserve">600 MHz Bruker </w:t>
      </w:r>
      <w:proofErr w:type="spellStart"/>
      <w:r w:rsidRPr="009C5371">
        <w:rPr>
          <w:rFonts w:ascii="Arial" w:hAnsi="Arial" w:cs="Arial"/>
          <w:sz w:val="22"/>
          <w:szCs w:val="22"/>
        </w:rPr>
        <w:t>Avance</w:t>
      </w:r>
      <w:proofErr w:type="spellEnd"/>
      <w:r w:rsidRPr="009C5371">
        <w:rPr>
          <w:rFonts w:ascii="Arial" w:hAnsi="Arial" w:cs="Arial"/>
          <w:sz w:val="22"/>
          <w:szCs w:val="22"/>
        </w:rPr>
        <w:t xml:space="preserve"> III HD, 2-channel, multinuclear cryoprobe &amp; CP/MAS solids magnet; 500 MHz Bruker </w:t>
      </w:r>
      <w:proofErr w:type="spellStart"/>
      <w:r w:rsidRPr="009C5371">
        <w:rPr>
          <w:rFonts w:ascii="Arial" w:hAnsi="Arial" w:cs="Arial"/>
          <w:sz w:val="22"/>
          <w:szCs w:val="22"/>
        </w:rPr>
        <w:t>Avance</w:t>
      </w:r>
      <w:proofErr w:type="spellEnd"/>
      <w:r w:rsidRPr="009C5371">
        <w:rPr>
          <w:rFonts w:ascii="Arial" w:hAnsi="Arial" w:cs="Arial"/>
          <w:sz w:val="22"/>
          <w:szCs w:val="22"/>
        </w:rPr>
        <w:t xml:space="preserve"> III HD, 2-channel, multinuclear cryoprobe; 5</w:t>
      </w:r>
      <w:r w:rsidR="00724BE6" w:rsidRPr="009C5371">
        <w:rPr>
          <w:rFonts w:ascii="Arial" w:hAnsi="Arial" w:cs="Arial"/>
          <w:sz w:val="22"/>
          <w:szCs w:val="22"/>
        </w:rPr>
        <w:t xml:space="preserve">00 MHz Varian Inova, 3-channel; </w:t>
      </w:r>
      <w:r w:rsidR="00724BE6" w:rsidRPr="009C5371">
        <w:t xml:space="preserve">Varian VNMRS 500 MHz NMR with Phoenix 1.6 mm HXY Solid-State NMR probe; Bruker </w:t>
      </w:r>
      <w:proofErr w:type="spellStart"/>
      <w:r w:rsidR="00724BE6" w:rsidRPr="009C5371">
        <w:t>EleXsys</w:t>
      </w:r>
      <w:proofErr w:type="spellEnd"/>
      <w:r w:rsidR="00724BE6" w:rsidRPr="009C5371">
        <w:t xml:space="preserve"> E-500A EPR</w:t>
      </w:r>
    </w:p>
    <w:p w14:paraId="7CD8AB11" w14:textId="77777777" w:rsidR="00E900BA" w:rsidRPr="0058545B" w:rsidRDefault="00E900BA" w:rsidP="00F41212">
      <w:pPr>
        <w:pStyle w:val="BodyText"/>
        <w:spacing w:before="0"/>
        <w:ind w:left="0" w:right="119"/>
        <w:jc w:val="left"/>
        <w:rPr>
          <w:rFonts w:ascii="Arial" w:hAnsi="Arial" w:cs="Arial"/>
          <w:sz w:val="22"/>
          <w:szCs w:val="22"/>
        </w:rPr>
      </w:pPr>
    </w:p>
    <w:p w14:paraId="1F27A430" w14:textId="77777777" w:rsidR="00B2675E" w:rsidRPr="009C5371" w:rsidRDefault="00E900BA" w:rsidP="009C5371">
      <w:pPr>
        <w:widowControl w:val="0"/>
        <w:autoSpaceDE w:val="0"/>
        <w:autoSpaceDN w:val="0"/>
        <w:ind w:right="118"/>
        <w:rPr>
          <w:rFonts w:ascii="Arial" w:hAnsi="Arial" w:cs="Arial"/>
          <w:sz w:val="22"/>
          <w:szCs w:val="22"/>
        </w:rPr>
      </w:pPr>
      <w:r w:rsidRPr="00B2675E">
        <w:rPr>
          <w:rFonts w:ascii="Arial" w:hAnsi="Arial" w:cs="Arial"/>
          <w:b/>
          <w:sz w:val="22"/>
          <w:szCs w:val="22"/>
        </w:rPr>
        <w:t xml:space="preserve">Polymer Characterization and Thermal Analysis Facility: </w:t>
      </w:r>
      <w:r w:rsidRPr="00B2675E">
        <w:rPr>
          <w:rFonts w:ascii="Arial" w:hAnsi="Arial" w:cs="Arial"/>
          <w:sz w:val="22"/>
          <w:szCs w:val="22"/>
        </w:rPr>
        <w:t>TA Instruments TGA Q500 Thermogravimetric Analyzer; TA Instruments DMA Q800 Dynamic Mechanical Analyzer</w:t>
      </w:r>
      <w:r w:rsidR="00B2675E" w:rsidRPr="00B2675E">
        <w:rPr>
          <w:rFonts w:ascii="Arial" w:hAnsi="Arial" w:cs="Arial"/>
          <w:sz w:val="22"/>
          <w:szCs w:val="22"/>
        </w:rPr>
        <w:t xml:space="preserve">, </w:t>
      </w:r>
      <w:r w:rsidR="00B2675E" w:rsidRPr="00B2675E">
        <w:rPr>
          <w:rFonts w:ascii="Calibri" w:eastAsiaTheme="minorHAnsi" w:hAnsi="Calibri" w:cstheme="minorBidi"/>
          <w:color w:val="000000"/>
          <w:sz w:val="22"/>
          <w:szCs w:val="22"/>
        </w:rPr>
        <w:t xml:space="preserve">TA Instruments DHR-2 rheometer, </w:t>
      </w:r>
      <w:r w:rsidR="009C5371">
        <w:rPr>
          <w:rFonts w:ascii="Arial" w:hAnsi="Arial" w:cs="Arial"/>
          <w:sz w:val="22"/>
          <w:szCs w:val="22"/>
        </w:rPr>
        <w:t xml:space="preserve">TA Instruments </w:t>
      </w:r>
      <w:r w:rsidR="009C5371" w:rsidRPr="009C5371">
        <w:rPr>
          <w:rFonts w:ascii="Arial" w:hAnsi="Arial" w:cs="Arial"/>
          <w:sz w:val="22"/>
          <w:szCs w:val="22"/>
        </w:rPr>
        <w:t>DSC</w:t>
      </w:r>
      <w:r w:rsidR="009C5371">
        <w:rPr>
          <w:rFonts w:ascii="Calibri" w:eastAsiaTheme="minorHAnsi" w:hAnsi="Calibri" w:cstheme="minorBidi"/>
          <w:color w:val="000000"/>
          <w:sz w:val="22"/>
          <w:szCs w:val="22"/>
        </w:rPr>
        <w:t xml:space="preserve">, </w:t>
      </w:r>
      <w:r w:rsidR="00B2675E" w:rsidRPr="00B2675E">
        <w:rPr>
          <w:rFonts w:ascii="Calibri" w:eastAsiaTheme="minorHAnsi" w:hAnsi="Calibri" w:cstheme="minorBidi"/>
          <w:color w:val="000000"/>
          <w:sz w:val="22"/>
          <w:szCs w:val="22"/>
        </w:rPr>
        <w:t>Thermo Scientific Nicolet 6700 FTIR spectrometer with ATR, Wyatt Mobius dynamic light scattering,</w:t>
      </w:r>
      <w:r w:rsidR="00B2675E">
        <w:rPr>
          <w:rFonts w:ascii="Calibri" w:eastAsiaTheme="minorHAnsi" w:hAnsi="Calibri" w:cstheme="minorBidi"/>
          <w:color w:val="000000"/>
          <w:sz w:val="22"/>
          <w:szCs w:val="22"/>
        </w:rPr>
        <w:t xml:space="preserve"> </w:t>
      </w:r>
      <w:proofErr w:type="spellStart"/>
      <w:r w:rsidRPr="00724BE6">
        <w:rPr>
          <w:rFonts w:ascii="Arial" w:hAnsi="Arial" w:cs="Arial"/>
          <w:sz w:val="22"/>
          <w:szCs w:val="22"/>
        </w:rPr>
        <w:t>Dimatix</w:t>
      </w:r>
      <w:proofErr w:type="spellEnd"/>
      <w:r w:rsidRPr="00724BE6">
        <w:rPr>
          <w:rFonts w:ascii="Arial" w:hAnsi="Arial" w:cs="Arial"/>
          <w:sz w:val="22"/>
          <w:szCs w:val="22"/>
        </w:rPr>
        <w:t xml:space="preserve"> DMP 2381 Precision Inkjet Materials Printer</w:t>
      </w:r>
    </w:p>
    <w:p w14:paraId="4ED28666" w14:textId="77777777" w:rsidR="002E0708" w:rsidRPr="0058545B" w:rsidRDefault="002E0708" w:rsidP="00E900BA">
      <w:pPr>
        <w:pStyle w:val="BodyText"/>
        <w:spacing w:before="0"/>
        <w:ind w:left="0" w:right="118"/>
        <w:jc w:val="left"/>
        <w:rPr>
          <w:rFonts w:ascii="Arial" w:hAnsi="Arial" w:cs="Arial"/>
          <w:sz w:val="22"/>
          <w:szCs w:val="22"/>
        </w:rPr>
      </w:pPr>
    </w:p>
    <w:p w14:paraId="7D7AE366" w14:textId="77777777" w:rsidR="008F7269" w:rsidRPr="009C5371" w:rsidRDefault="002E0708" w:rsidP="008F7269">
      <w:pPr>
        <w:widowControl w:val="0"/>
        <w:autoSpaceDE w:val="0"/>
        <w:autoSpaceDN w:val="0"/>
        <w:rPr>
          <w:rFonts w:ascii="Arial" w:eastAsiaTheme="minorHAnsi" w:hAnsi="Arial" w:cstheme="minorBidi"/>
          <w:sz w:val="22"/>
          <w:szCs w:val="20"/>
        </w:rPr>
      </w:pPr>
      <w:proofErr w:type="spellStart"/>
      <w:r w:rsidRPr="009C5371">
        <w:rPr>
          <w:rFonts w:ascii="Arial" w:hAnsi="Arial" w:cs="Arial"/>
          <w:b/>
          <w:sz w:val="22"/>
          <w:szCs w:val="22"/>
        </w:rPr>
        <w:t>SuNRISE</w:t>
      </w:r>
      <w:proofErr w:type="spellEnd"/>
      <w:r w:rsidRPr="0058545B">
        <w:rPr>
          <w:rFonts w:ascii="Arial" w:hAnsi="Arial" w:cs="Arial"/>
          <w:b/>
          <w:sz w:val="22"/>
          <w:szCs w:val="22"/>
        </w:rPr>
        <w:t xml:space="preserve"> Microfabrication and Photovoltaics Characterization Facility: </w:t>
      </w:r>
      <w:proofErr w:type="spellStart"/>
      <w:r w:rsidRPr="0058545B">
        <w:rPr>
          <w:rFonts w:ascii="Arial" w:hAnsi="Arial" w:cs="Arial"/>
          <w:sz w:val="22"/>
          <w:szCs w:val="22"/>
        </w:rPr>
        <w:t>Zygo</w:t>
      </w:r>
      <w:proofErr w:type="spellEnd"/>
      <w:r w:rsidRPr="0058545B">
        <w:rPr>
          <w:rFonts w:ascii="Arial" w:hAnsi="Arial" w:cs="Arial"/>
          <w:sz w:val="22"/>
          <w:szCs w:val="22"/>
        </w:rPr>
        <w:t xml:space="preserve"> </w:t>
      </w:r>
      <w:proofErr w:type="spellStart"/>
      <w:r w:rsidRPr="0058545B">
        <w:rPr>
          <w:rFonts w:ascii="Arial" w:hAnsi="Arial" w:cs="Arial"/>
          <w:sz w:val="22"/>
          <w:szCs w:val="22"/>
        </w:rPr>
        <w:t>NewView</w:t>
      </w:r>
      <w:proofErr w:type="spellEnd"/>
      <w:r w:rsidRPr="0058545B">
        <w:rPr>
          <w:rFonts w:ascii="Arial" w:hAnsi="Arial" w:cs="Arial"/>
          <w:sz w:val="22"/>
          <w:szCs w:val="22"/>
        </w:rPr>
        <w:t xml:space="preserve"> 7300 optical 3D profilometer; </w:t>
      </w:r>
      <w:proofErr w:type="spellStart"/>
      <w:r w:rsidRPr="0058545B">
        <w:rPr>
          <w:rFonts w:ascii="Arial" w:hAnsi="Arial" w:cs="Arial"/>
          <w:sz w:val="22"/>
          <w:szCs w:val="22"/>
        </w:rPr>
        <w:t>Dektak</w:t>
      </w:r>
      <w:proofErr w:type="spellEnd"/>
      <w:r w:rsidRPr="0058545B">
        <w:rPr>
          <w:rFonts w:ascii="Arial" w:hAnsi="Arial" w:cs="Arial"/>
          <w:sz w:val="22"/>
          <w:szCs w:val="22"/>
        </w:rPr>
        <w:t xml:space="preserve"> 6M stylus profilometer; Perkin Elmer Lambda-1050 UV/Vis/NIR spectrophotometer; Solar cell I-V characterization system</w:t>
      </w:r>
      <w:r w:rsidR="0058545B" w:rsidRPr="0058545B">
        <w:rPr>
          <w:rFonts w:ascii="Arial" w:hAnsi="Arial" w:cs="Arial"/>
          <w:sz w:val="22"/>
          <w:szCs w:val="22"/>
        </w:rPr>
        <w:t xml:space="preserve">; </w:t>
      </w:r>
      <w:r w:rsidR="0058545B" w:rsidRPr="0058545B">
        <w:rPr>
          <w:rFonts w:ascii="Arial" w:hAnsi="Arial" w:cs="Arial"/>
          <w:color w:val="000000" w:themeColor="text1"/>
          <w:sz w:val="22"/>
          <w:szCs w:val="22"/>
        </w:rPr>
        <w:t>Angstrom Instruments E-Beam / Thermal Depos</w:t>
      </w:r>
      <w:r w:rsidR="004B1541">
        <w:rPr>
          <w:rFonts w:ascii="Arial" w:hAnsi="Arial" w:cs="Arial"/>
          <w:color w:val="000000" w:themeColor="text1"/>
          <w:sz w:val="22"/>
          <w:szCs w:val="22"/>
        </w:rPr>
        <w:t xml:space="preserve">ition System; Angstrom Instruments Sputter deposition </w:t>
      </w:r>
      <w:r w:rsidR="004B1541" w:rsidRPr="009C5371">
        <w:rPr>
          <w:rFonts w:ascii="Arial" w:hAnsi="Arial" w:cs="Arial"/>
          <w:color w:val="000000" w:themeColor="text1"/>
          <w:sz w:val="22"/>
          <w:szCs w:val="22"/>
        </w:rPr>
        <w:t>system</w:t>
      </w:r>
      <w:r w:rsidR="008F7269" w:rsidRPr="009C5371">
        <w:rPr>
          <w:rFonts w:ascii="Arial" w:hAnsi="Arial" w:cs="Arial"/>
          <w:color w:val="000000" w:themeColor="text1"/>
          <w:sz w:val="22"/>
          <w:szCs w:val="22"/>
        </w:rPr>
        <w:t>,</w:t>
      </w:r>
      <w:r w:rsidR="008F7269" w:rsidRPr="009C5371">
        <w:rPr>
          <w:rFonts w:ascii="Arial" w:hAnsi="Arial"/>
          <w:color w:val="000000"/>
          <w:sz w:val="22"/>
          <w:szCs w:val="27"/>
        </w:rPr>
        <w:t xml:space="preserve"> </w:t>
      </w:r>
      <w:r w:rsidR="008F7269" w:rsidRPr="009C5371">
        <w:rPr>
          <w:rFonts w:ascii="Arial" w:eastAsiaTheme="minorHAnsi" w:hAnsi="Arial" w:cstheme="minorBidi"/>
          <w:color w:val="000000"/>
          <w:sz w:val="22"/>
          <w:szCs w:val="27"/>
        </w:rPr>
        <w:t xml:space="preserve">Ultratech Savannah ALD system; </w:t>
      </w:r>
      <w:proofErr w:type="spellStart"/>
      <w:r w:rsidR="008F7269" w:rsidRPr="009C5371">
        <w:rPr>
          <w:rFonts w:ascii="Arial" w:eastAsiaTheme="minorHAnsi" w:hAnsi="Arial" w:cstheme="minorBidi"/>
          <w:color w:val="000000"/>
          <w:sz w:val="22"/>
          <w:szCs w:val="27"/>
        </w:rPr>
        <w:t>Woollam</w:t>
      </w:r>
      <w:proofErr w:type="spellEnd"/>
      <w:r w:rsidR="008F7269" w:rsidRPr="009C5371">
        <w:rPr>
          <w:rFonts w:ascii="Arial" w:eastAsiaTheme="minorHAnsi" w:hAnsi="Arial" w:cstheme="minorBidi"/>
          <w:color w:val="000000"/>
          <w:sz w:val="22"/>
          <w:szCs w:val="27"/>
        </w:rPr>
        <w:t xml:space="preserve"> M2000 VASE ellipsometer; </w:t>
      </w:r>
      <w:proofErr w:type="spellStart"/>
      <w:r w:rsidR="008F7269" w:rsidRPr="009C5371">
        <w:rPr>
          <w:rFonts w:ascii="Arial" w:eastAsiaTheme="minorHAnsi" w:hAnsi="Arial" w:cstheme="minorBidi"/>
          <w:color w:val="000000"/>
          <w:sz w:val="22"/>
          <w:szCs w:val="27"/>
        </w:rPr>
        <w:t>Microtech</w:t>
      </w:r>
      <w:proofErr w:type="spellEnd"/>
      <w:r w:rsidR="008F7269" w:rsidRPr="009C5371">
        <w:rPr>
          <w:rFonts w:ascii="Arial" w:eastAsiaTheme="minorHAnsi" w:hAnsi="Arial" w:cstheme="minorBidi"/>
          <w:color w:val="000000"/>
          <w:sz w:val="22"/>
          <w:szCs w:val="27"/>
        </w:rPr>
        <w:t xml:space="preserve"> LW405 direct write lithography; </w:t>
      </w:r>
      <w:proofErr w:type="spellStart"/>
      <w:r w:rsidR="008F7269" w:rsidRPr="009C5371">
        <w:rPr>
          <w:rFonts w:ascii="Arial" w:eastAsiaTheme="minorHAnsi" w:hAnsi="Arial" w:cstheme="minorBidi"/>
          <w:color w:val="000000"/>
          <w:sz w:val="22"/>
          <w:szCs w:val="27"/>
        </w:rPr>
        <w:t>Suss</w:t>
      </w:r>
      <w:proofErr w:type="spellEnd"/>
      <w:r w:rsidR="008F7269" w:rsidRPr="009C5371">
        <w:rPr>
          <w:rFonts w:ascii="Arial" w:eastAsiaTheme="minorHAnsi" w:hAnsi="Arial" w:cstheme="minorBidi"/>
          <w:color w:val="000000"/>
          <w:sz w:val="22"/>
          <w:szCs w:val="27"/>
        </w:rPr>
        <w:t xml:space="preserve"> </w:t>
      </w:r>
      <w:proofErr w:type="spellStart"/>
      <w:r w:rsidR="008F7269" w:rsidRPr="009C5371">
        <w:rPr>
          <w:rFonts w:ascii="Arial" w:eastAsiaTheme="minorHAnsi" w:hAnsi="Arial" w:cstheme="minorBidi"/>
          <w:color w:val="000000"/>
          <w:sz w:val="22"/>
          <w:szCs w:val="27"/>
        </w:rPr>
        <w:t>Microtec</w:t>
      </w:r>
      <w:proofErr w:type="spellEnd"/>
      <w:r w:rsidR="008F7269" w:rsidRPr="009C5371">
        <w:rPr>
          <w:rFonts w:ascii="Arial" w:eastAsiaTheme="minorHAnsi" w:hAnsi="Arial" w:cstheme="minorBidi"/>
          <w:color w:val="000000"/>
          <w:sz w:val="22"/>
          <w:szCs w:val="27"/>
        </w:rPr>
        <w:t xml:space="preserve"> MBJ-4 mask aligner.</w:t>
      </w:r>
    </w:p>
    <w:p w14:paraId="4146CCBE" w14:textId="77777777" w:rsidR="0058545B" w:rsidRDefault="0058545B" w:rsidP="002E0708">
      <w:pPr>
        <w:pStyle w:val="BodyText"/>
        <w:spacing w:before="0"/>
        <w:ind w:left="0" w:right="118"/>
        <w:jc w:val="left"/>
        <w:rPr>
          <w:rFonts w:ascii="Arial" w:hAnsi="Arial" w:cs="Arial"/>
          <w:b/>
          <w:sz w:val="22"/>
          <w:szCs w:val="22"/>
        </w:rPr>
      </w:pPr>
    </w:p>
    <w:p w14:paraId="54297A1A" w14:textId="77777777" w:rsidR="00547457" w:rsidRPr="009C5371" w:rsidRDefault="00547457" w:rsidP="00547457">
      <w:pPr>
        <w:widowControl w:val="0"/>
        <w:autoSpaceDE w:val="0"/>
        <w:autoSpaceDN w:val="0"/>
        <w:rPr>
          <w:rFonts w:ascii="Times" w:eastAsiaTheme="minorHAnsi" w:hAnsi="Times" w:cstheme="minorBidi"/>
          <w:sz w:val="20"/>
          <w:szCs w:val="20"/>
        </w:rPr>
      </w:pPr>
      <w:r w:rsidRPr="009C5371">
        <w:rPr>
          <w:rFonts w:ascii="Arial" w:eastAsiaTheme="minorHAnsi" w:hAnsi="Arial" w:cstheme="minorBidi"/>
          <w:b/>
          <w:color w:val="000000"/>
          <w:sz w:val="22"/>
          <w:szCs w:val="22"/>
        </w:rPr>
        <w:t>Surface Analytical Facility:</w:t>
      </w:r>
      <w:r w:rsidRPr="009C5371">
        <w:rPr>
          <w:rFonts w:ascii="Arial" w:eastAsiaTheme="minorHAnsi" w:hAnsi="Arial" w:cstheme="minorBidi"/>
          <w:b/>
          <w:color w:val="000000"/>
          <w:sz w:val="22"/>
        </w:rPr>
        <w:t> </w:t>
      </w:r>
      <w:r w:rsidRPr="009C5371">
        <w:rPr>
          <w:rFonts w:ascii="Arial" w:eastAsiaTheme="minorHAnsi" w:hAnsi="Arial" w:cstheme="minorBidi"/>
          <w:color w:val="000000"/>
          <w:sz w:val="22"/>
          <w:szCs w:val="22"/>
        </w:rPr>
        <w:t>ION-TOF Model IV Time-of-Flight Secondary Ion Mass Spectrometer (</w:t>
      </w:r>
      <w:proofErr w:type="spellStart"/>
      <w:r w:rsidRPr="009C5371">
        <w:rPr>
          <w:rFonts w:ascii="Arial" w:eastAsiaTheme="minorHAnsi" w:hAnsi="Arial" w:cstheme="minorBidi"/>
          <w:color w:val="000000"/>
          <w:sz w:val="22"/>
          <w:szCs w:val="22"/>
        </w:rPr>
        <w:t>ToF</w:t>
      </w:r>
      <w:proofErr w:type="spellEnd"/>
      <w:r w:rsidRPr="009C5371">
        <w:rPr>
          <w:rFonts w:ascii="Arial" w:eastAsiaTheme="minorHAnsi" w:hAnsi="Arial" w:cstheme="minorBidi"/>
          <w:color w:val="000000"/>
          <w:sz w:val="22"/>
          <w:szCs w:val="22"/>
        </w:rPr>
        <w:t xml:space="preserve">-SIMS); </w:t>
      </w:r>
      <w:proofErr w:type="spellStart"/>
      <w:r w:rsidRPr="009C5371">
        <w:rPr>
          <w:rFonts w:ascii="Arial" w:eastAsiaTheme="minorHAnsi" w:hAnsi="Arial" w:cstheme="minorBidi"/>
          <w:color w:val="000000"/>
          <w:sz w:val="22"/>
          <w:szCs w:val="22"/>
        </w:rPr>
        <w:t>ThermoScientific</w:t>
      </w:r>
      <w:proofErr w:type="spellEnd"/>
      <w:r w:rsidRPr="009C5371">
        <w:rPr>
          <w:rFonts w:ascii="Arial" w:eastAsiaTheme="minorHAnsi" w:hAnsi="Arial" w:cstheme="minorBidi"/>
          <w:color w:val="000000"/>
          <w:sz w:val="22"/>
          <w:szCs w:val="22"/>
        </w:rPr>
        <w:t xml:space="preserve"> ESCALAB 250 X-ray Photoelectron Spectrometer (XPS); WITEC alpha300S Scanning Near-field Optical/Confocal Raman Microscope; </w:t>
      </w:r>
      <w:proofErr w:type="spellStart"/>
      <w:r w:rsidRPr="009C5371">
        <w:rPr>
          <w:rFonts w:ascii="Arial" w:eastAsiaTheme="minorHAnsi" w:hAnsi="Arial" w:cstheme="minorBidi"/>
          <w:color w:val="000000"/>
          <w:sz w:val="22"/>
          <w:szCs w:val="22"/>
        </w:rPr>
        <w:t>Woollam</w:t>
      </w:r>
      <w:proofErr w:type="spellEnd"/>
      <w:r w:rsidRPr="009C5371">
        <w:rPr>
          <w:rFonts w:ascii="Arial" w:eastAsiaTheme="minorHAnsi" w:hAnsi="Arial" w:cstheme="minorBidi"/>
          <w:color w:val="000000"/>
          <w:sz w:val="22"/>
          <w:szCs w:val="22"/>
        </w:rPr>
        <w:t xml:space="preserve"> M44 Spectroscopic Ellipsometer; Bruker Dimension </w:t>
      </w:r>
      <w:proofErr w:type="spellStart"/>
      <w:r w:rsidRPr="009C5371">
        <w:rPr>
          <w:rFonts w:ascii="Arial" w:eastAsiaTheme="minorHAnsi" w:hAnsi="Arial" w:cstheme="minorBidi"/>
          <w:color w:val="000000"/>
          <w:sz w:val="22"/>
          <w:szCs w:val="22"/>
        </w:rPr>
        <w:t>FastScan</w:t>
      </w:r>
      <w:proofErr w:type="spellEnd"/>
      <w:r w:rsidRPr="009C5371">
        <w:rPr>
          <w:rFonts w:ascii="Arial" w:eastAsiaTheme="minorHAnsi" w:hAnsi="Arial" w:cstheme="minorBidi"/>
          <w:color w:val="000000"/>
          <w:sz w:val="22"/>
          <w:szCs w:val="22"/>
        </w:rPr>
        <w:t xml:space="preserve"> AFM, JEOL JAMP 7830F Field Emission Auger Microprobe.</w:t>
      </w:r>
    </w:p>
    <w:p w14:paraId="563E128F" w14:textId="77777777" w:rsidR="009C0952" w:rsidRPr="009C5371" w:rsidRDefault="009C0952" w:rsidP="009C0952">
      <w:pPr>
        <w:widowControl w:val="0"/>
        <w:autoSpaceDE w:val="0"/>
        <w:autoSpaceDN w:val="0"/>
        <w:rPr>
          <w:rFonts w:ascii="Times" w:eastAsiaTheme="minorHAnsi" w:hAnsi="Times" w:cstheme="minorBidi"/>
          <w:b/>
          <w:color w:val="201F1E"/>
          <w:sz w:val="21"/>
          <w:szCs w:val="21"/>
          <w:bdr w:val="none" w:sz="0" w:space="0" w:color="auto" w:frame="1"/>
        </w:rPr>
      </w:pPr>
    </w:p>
    <w:p w14:paraId="265ACCFF" w14:textId="77777777" w:rsidR="009C0952" w:rsidRPr="009C0952" w:rsidRDefault="009C0952" w:rsidP="009C0952">
      <w:pPr>
        <w:widowControl w:val="0"/>
        <w:autoSpaceDE w:val="0"/>
        <w:autoSpaceDN w:val="0"/>
        <w:rPr>
          <w:rFonts w:ascii="Arial" w:eastAsiaTheme="minorHAnsi" w:hAnsi="Arial" w:cstheme="minorBidi"/>
          <w:sz w:val="22"/>
          <w:szCs w:val="20"/>
        </w:rPr>
      </w:pPr>
      <w:r w:rsidRPr="009C5371">
        <w:rPr>
          <w:rFonts w:ascii="Arial" w:eastAsiaTheme="minorHAnsi" w:hAnsi="Arial" w:cstheme="minorBidi"/>
          <w:b/>
          <w:color w:val="201F1E"/>
          <w:sz w:val="22"/>
          <w:szCs w:val="21"/>
          <w:bdr w:val="none" w:sz="0" w:space="0" w:color="auto" w:frame="1"/>
        </w:rPr>
        <w:t>X-Ray Diffraction Laboratory:</w:t>
      </w:r>
      <w:r w:rsidRPr="009C5371">
        <w:rPr>
          <w:rFonts w:ascii="Arial" w:eastAsiaTheme="minorHAnsi" w:hAnsi="Arial" w:cstheme="minorBidi"/>
          <w:b/>
          <w:color w:val="201F1E"/>
          <w:sz w:val="22"/>
        </w:rPr>
        <w:t> </w:t>
      </w:r>
      <w:r w:rsidRPr="009C5371">
        <w:rPr>
          <w:rFonts w:ascii="Arial" w:eastAsiaTheme="minorHAnsi" w:hAnsi="Arial" w:cstheme="minorBidi"/>
          <w:b/>
          <w:color w:val="000000"/>
          <w:sz w:val="22"/>
          <w:szCs w:val="21"/>
        </w:rPr>
        <w:t> </w:t>
      </w:r>
      <w:r w:rsidRPr="009C5371">
        <w:rPr>
          <w:rFonts w:ascii="Arial" w:eastAsiaTheme="minorHAnsi" w:hAnsi="Arial" w:cstheme="minorBidi"/>
          <w:color w:val="201F1E"/>
          <w:sz w:val="22"/>
          <w:szCs w:val="21"/>
          <w:bdr w:val="none" w:sz="0" w:space="0" w:color="auto" w:frame="1"/>
        </w:rPr>
        <w:t>Single crystal</w:t>
      </w:r>
      <w:r w:rsidRPr="009C5371">
        <w:rPr>
          <w:rFonts w:ascii="Arial" w:eastAsiaTheme="minorHAnsi" w:hAnsi="Arial" w:cstheme="minorBidi"/>
          <w:color w:val="201F1E"/>
          <w:sz w:val="22"/>
        </w:rPr>
        <w:t> </w:t>
      </w:r>
      <w:r w:rsidRPr="009C5371">
        <w:rPr>
          <w:rFonts w:ascii="Arial" w:eastAsiaTheme="minorHAnsi" w:hAnsi="Arial" w:cstheme="minorBidi"/>
          <w:color w:val="000000"/>
          <w:sz w:val="22"/>
          <w:szCs w:val="21"/>
          <w:bdr w:val="none" w:sz="0" w:space="0" w:color="auto" w:frame="1"/>
        </w:rPr>
        <w:t>Bruker SMART APEX CCD Area Detector System;</w:t>
      </w:r>
      <w:r w:rsidRPr="009C5371">
        <w:rPr>
          <w:rFonts w:ascii="Arial" w:eastAsiaTheme="minorHAnsi" w:hAnsi="Arial" w:cstheme="minorBidi"/>
          <w:color w:val="000000"/>
          <w:sz w:val="22"/>
        </w:rPr>
        <w:t> </w:t>
      </w:r>
      <w:r w:rsidRPr="009C5371">
        <w:rPr>
          <w:rFonts w:ascii="Arial" w:eastAsiaTheme="minorHAnsi" w:hAnsi="Arial" w:cstheme="minorBidi"/>
          <w:color w:val="201F1E"/>
          <w:sz w:val="22"/>
          <w:szCs w:val="21"/>
          <w:bdr w:val="none" w:sz="0" w:space="0" w:color="auto" w:frame="1"/>
        </w:rPr>
        <w:t>Single crystal</w:t>
      </w:r>
      <w:r w:rsidRPr="009C5371">
        <w:rPr>
          <w:rFonts w:ascii="Arial" w:eastAsiaTheme="minorHAnsi" w:hAnsi="Arial" w:cstheme="minorBidi"/>
          <w:color w:val="000000"/>
          <w:sz w:val="22"/>
        </w:rPr>
        <w:t> </w:t>
      </w:r>
      <w:r w:rsidRPr="009C5371">
        <w:rPr>
          <w:rFonts w:ascii="Arial" w:eastAsiaTheme="minorHAnsi" w:hAnsi="Arial" w:cstheme="minorBidi"/>
          <w:color w:val="000000"/>
          <w:sz w:val="22"/>
          <w:szCs w:val="21"/>
          <w:bdr w:val="none" w:sz="0" w:space="0" w:color="auto" w:frame="1"/>
        </w:rPr>
        <w:t>Bruker</w:t>
      </w:r>
      <w:r w:rsidRPr="009C5371">
        <w:rPr>
          <w:rFonts w:ascii="Arial" w:eastAsiaTheme="minorHAnsi" w:hAnsi="Arial" w:cstheme="minorBidi"/>
          <w:color w:val="000000"/>
          <w:sz w:val="22"/>
        </w:rPr>
        <w:t> </w:t>
      </w:r>
      <w:r w:rsidRPr="009C5371">
        <w:rPr>
          <w:rFonts w:ascii="Arial" w:eastAsiaTheme="minorHAnsi" w:hAnsi="Arial" w:cstheme="minorBidi"/>
          <w:color w:val="000000"/>
          <w:sz w:val="22"/>
          <w:szCs w:val="21"/>
          <w:bdr w:val="none" w:sz="0" w:space="0" w:color="auto" w:frame="1"/>
        </w:rPr>
        <w:t>SMART APEX2 CCD</w:t>
      </w:r>
      <w:r w:rsidRPr="009C5371">
        <w:rPr>
          <w:rFonts w:ascii="Arial" w:eastAsiaTheme="minorHAnsi" w:hAnsi="Arial" w:cstheme="minorBidi"/>
          <w:color w:val="000000"/>
          <w:sz w:val="22"/>
        </w:rPr>
        <w:t> </w:t>
      </w:r>
      <w:r w:rsidRPr="009C5371">
        <w:rPr>
          <w:rFonts w:ascii="Arial" w:eastAsiaTheme="minorHAnsi" w:hAnsi="Arial" w:cstheme="minorBidi"/>
          <w:color w:val="000000"/>
          <w:sz w:val="22"/>
          <w:szCs w:val="21"/>
          <w:bdr w:val="none" w:sz="0" w:space="0" w:color="auto" w:frame="1"/>
        </w:rPr>
        <w:t>Area Detector</w:t>
      </w:r>
      <w:r w:rsidRPr="009C5371">
        <w:rPr>
          <w:rFonts w:ascii="Arial" w:eastAsiaTheme="minorHAnsi" w:hAnsi="Arial" w:cstheme="minorBidi"/>
          <w:color w:val="000000"/>
          <w:sz w:val="22"/>
        </w:rPr>
        <w:t> </w:t>
      </w:r>
      <w:r w:rsidRPr="009C5371">
        <w:rPr>
          <w:rFonts w:ascii="Arial" w:eastAsiaTheme="minorHAnsi" w:hAnsi="Arial" w:cstheme="minorBidi"/>
          <w:color w:val="000000"/>
          <w:sz w:val="22"/>
          <w:szCs w:val="21"/>
          <w:bdr w:val="none" w:sz="0" w:space="0" w:color="auto" w:frame="1"/>
        </w:rPr>
        <w:t xml:space="preserve">DUO System; Bruker D8 Discover Thin-Film &amp; Powder XRD; Philips </w:t>
      </w:r>
      <w:proofErr w:type="spellStart"/>
      <w:r w:rsidRPr="009C5371">
        <w:rPr>
          <w:rFonts w:ascii="Arial" w:eastAsiaTheme="minorHAnsi" w:hAnsi="Arial" w:cstheme="minorBidi"/>
          <w:color w:val="000000"/>
          <w:sz w:val="22"/>
          <w:szCs w:val="21"/>
          <w:bdr w:val="none" w:sz="0" w:space="0" w:color="auto" w:frame="1"/>
        </w:rPr>
        <w:t>X'Pert</w:t>
      </w:r>
      <w:proofErr w:type="spellEnd"/>
      <w:r w:rsidRPr="009C5371">
        <w:rPr>
          <w:rFonts w:ascii="Arial" w:eastAsiaTheme="minorHAnsi" w:hAnsi="Arial" w:cstheme="minorBidi"/>
          <w:color w:val="000000"/>
          <w:sz w:val="22"/>
          <w:szCs w:val="21"/>
          <w:bdr w:val="none" w:sz="0" w:space="0" w:color="auto" w:frame="1"/>
        </w:rPr>
        <w:t xml:space="preserve"> PW 3040 – optimized for the study of ultrathin films. Rigaku </w:t>
      </w:r>
      <w:proofErr w:type="spellStart"/>
      <w:r w:rsidRPr="009C5371">
        <w:rPr>
          <w:rFonts w:ascii="Arial" w:eastAsiaTheme="minorHAnsi" w:hAnsi="Arial" w:cstheme="minorBidi"/>
          <w:color w:val="000000"/>
          <w:sz w:val="22"/>
          <w:szCs w:val="21"/>
          <w:bdr w:val="none" w:sz="0" w:space="0" w:color="auto" w:frame="1"/>
        </w:rPr>
        <w:t>SmartLab</w:t>
      </w:r>
      <w:proofErr w:type="spellEnd"/>
      <w:r w:rsidRPr="009C5371">
        <w:rPr>
          <w:rFonts w:ascii="Arial" w:eastAsiaTheme="minorHAnsi" w:hAnsi="Arial" w:cstheme="minorBidi"/>
          <w:color w:val="000000"/>
          <w:sz w:val="22"/>
          <w:szCs w:val="21"/>
          <w:bdr w:val="none" w:sz="0" w:space="0" w:color="auto" w:frame="1"/>
        </w:rPr>
        <w:t xml:space="preserve"> Thin-Film &amp; Powder XRD.</w:t>
      </w:r>
    </w:p>
    <w:p w14:paraId="04770C56" w14:textId="77777777" w:rsidR="00F41212" w:rsidRPr="0058545B" w:rsidRDefault="00F41212" w:rsidP="009C0952">
      <w:pPr>
        <w:pStyle w:val="BodyText"/>
        <w:spacing w:before="185"/>
        <w:ind w:left="0" w:right="118"/>
        <w:rPr>
          <w:rFonts w:ascii="Arial" w:hAnsi="Arial" w:cs="Arial"/>
          <w:sz w:val="22"/>
          <w:szCs w:val="22"/>
        </w:rPr>
      </w:pPr>
    </w:p>
    <w:sectPr w:rsidR="00F41212" w:rsidRPr="0058545B" w:rsidSect="00193D34">
      <w:headerReference w:type="even" r:id="rId7"/>
      <w:headerReference w:type="default" r:id="rId8"/>
      <w:footerReference w:type="even" r:id="rId9"/>
      <w:footerReference w:type="default" r:id="rId10"/>
      <w:headerReference w:type="first" r:id="rId11"/>
      <w:footerReference w:type="first" r:id="rId12"/>
      <w:pgSz w:w="12240" w:h="15840"/>
      <w:pgMar w:top="1360" w:right="1320" w:bottom="980" w:left="132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42BD6" w14:textId="77777777" w:rsidR="002F6D6A" w:rsidRDefault="002F6D6A">
      <w:r>
        <w:separator/>
      </w:r>
    </w:p>
  </w:endnote>
  <w:endnote w:type="continuationSeparator" w:id="0">
    <w:p w14:paraId="3274AA42" w14:textId="77777777" w:rsidR="002F6D6A" w:rsidRDefault="002F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C52B" w14:textId="77777777" w:rsidR="00F6079B" w:rsidRDefault="00F60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C4BB" w14:textId="77777777" w:rsidR="0015121F" w:rsidRDefault="002F6D6A">
    <w:pPr>
      <w:pStyle w:val="BodyText"/>
      <w:spacing w:before="0" w:line="14" w:lineRule="auto"/>
      <w:ind w:left="0"/>
      <w:jc w:val="left"/>
      <w:rPr>
        <w:sz w:val="20"/>
      </w:rPr>
    </w:pPr>
    <w:r>
      <w:rPr>
        <w:noProof/>
      </w:rPr>
      <w:pict w14:anchorId="6DB23002">
        <v:shapetype id="_x0000_t202" coordsize="21600,21600" o:spt="202" path="m,l,21600r21600,l21600,xe">
          <v:stroke joinstyle="miter"/>
          <v:path gradientshapeok="t" o:connecttype="rect"/>
        </v:shapetype>
        <v:shape id="Text Box 1" o:spid="_x0000_s2049" type="#_x0000_t202" alt="" style="position:absolute;margin-left:296.65pt;margin-top:741.8pt;width:19.7pt;height:13.2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path arrowok="t"/>
          <v:textbox inset="0,0,0,0">
            <w:txbxContent>
              <w:p w14:paraId="64D03D36" w14:textId="77777777" w:rsidR="0015121F" w:rsidRDefault="0015121F">
                <w:pPr>
                  <w:spacing w:before="14"/>
                  <w:ind w:left="20"/>
                  <w:rPr>
                    <w:sz w:val="20"/>
                  </w:rPr>
                </w:pPr>
                <w:r>
                  <w:rPr>
                    <w:sz w:val="20"/>
                  </w:rPr>
                  <w:t xml:space="preserve">8. </w:t>
                </w:r>
                <w:r>
                  <w:fldChar w:fldCharType="begin"/>
                </w:r>
                <w:r>
                  <w:rPr>
                    <w:sz w:val="20"/>
                  </w:rPr>
                  <w:instrText xml:space="preserve"> PAGE </w:instrText>
                </w:r>
                <w:r>
                  <w:fldChar w:fldCharType="separate"/>
                </w:r>
                <w:r w:rsidR="009C5371">
                  <w:rPr>
                    <w:noProof/>
                    <w:sz w:val="20"/>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C791" w14:textId="77777777" w:rsidR="00F6079B" w:rsidRDefault="00F6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99E0B" w14:textId="77777777" w:rsidR="002F6D6A" w:rsidRDefault="002F6D6A">
      <w:r>
        <w:separator/>
      </w:r>
    </w:p>
  </w:footnote>
  <w:footnote w:type="continuationSeparator" w:id="0">
    <w:p w14:paraId="1B3C1117" w14:textId="77777777" w:rsidR="002F6D6A" w:rsidRDefault="002F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6509" w14:textId="77777777" w:rsidR="00F6079B" w:rsidRDefault="00F60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DFD5" w14:textId="77777777" w:rsidR="0015121F" w:rsidRDefault="0015121F">
    <w:pPr>
      <w:pStyle w:val="Header"/>
      <w:rPr>
        <w:sz w:val="20"/>
      </w:rPr>
    </w:pPr>
  </w:p>
  <w:p w14:paraId="3FDADB53" w14:textId="77777777" w:rsidR="0015121F" w:rsidRDefault="0015121F">
    <w:pPr>
      <w:pStyle w:val="Header"/>
      <w:rPr>
        <w:sz w:val="20"/>
      </w:rPr>
    </w:pPr>
  </w:p>
  <w:p w14:paraId="505E52B4" w14:textId="66D1EDC7" w:rsidR="0015121F" w:rsidRPr="00DA356D" w:rsidRDefault="0015121F">
    <w:pPr>
      <w:pStyle w:val="Header"/>
      <w:rPr>
        <w:sz w:val="20"/>
      </w:rPr>
    </w:pPr>
    <w:r>
      <w:rPr>
        <w:sz w:val="20"/>
      </w:rPr>
      <w:t>6</w:t>
    </w:r>
    <w:r w:rsidRPr="00DA356D">
      <w:rPr>
        <w:sz w:val="20"/>
      </w:rPr>
      <w:t>/</w:t>
    </w:r>
    <w:r w:rsidR="00F6079B">
      <w:rPr>
        <w:sz w:val="20"/>
      </w:rPr>
      <w:t>24</w:t>
    </w:r>
    <w:r w:rsidRPr="00DA356D">
      <w:rPr>
        <w:sz w:val="20"/>
      </w:rPr>
      <w:t>/</w:t>
    </w:r>
    <w:r>
      <w:rPr>
        <w:sz w:val="20"/>
      </w:rPr>
      <w:t>20</w:t>
    </w:r>
  </w:p>
  <w:p w14:paraId="4D979C2E" w14:textId="77777777" w:rsidR="0015121F" w:rsidRDefault="00151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4B43" w14:textId="77777777" w:rsidR="00F6079B" w:rsidRDefault="00F60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3033B"/>
    <w:multiLevelType w:val="multilevel"/>
    <w:tmpl w:val="4870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15E94"/>
    <w:multiLevelType w:val="hybridMultilevel"/>
    <w:tmpl w:val="344EF04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3A3014F1"/>
    <w:multiLevelType w:val="multilevel"/>
    <w:tmpl w:val="1B9A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30429"/>
    <w:multiLevelType w:val="multilevel"/>
    <w:tmpl w:val="6ACC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10587"/>
    <w:multiLevelType w:val="multilevel"/>
    <w:tmpl w:val="8AF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E482F"/>
    <w:rsid w:val="00066B97"/>
    <w:rsid w:val="00130B8E"/>
    <w:rsid w:val="0015121F"/>
    <w:rsid w:val="00193D34"/>
    <w:rsid w:val="001F5834"/>
    <w:rsid w:val="00246822"/>
    <w:rsid w:val="002E0708"/>
    <w:rsid w:val="002F6D6A"/>
    <w:rsid w:val="00325E37"/>
    <w:rsid w:val="00444E92"/>
    <w:rsid w:val="004B1412"/>
    <w:rsid w:val="004B1541"/>
    <w:rsid w:val="004B745C"/>
    <w:rsid w:val="00547457"/>
    <w:rsid w:val="0058545B"/>
    <w:rsid w:val="005D51E4"/>
    <w:rsid w:val="006F37D7"/>
    <w:rsid w:val="00724BE6"/>
    <w:rsid w:val="007A5056"/>
    <w:rsid w:val="008C5E64"/>
    <w:rsid w:val="008F7269"/>
    <w:rsid w:val="009C0952"/>
    <w:rsid w:val="009C5371"/>
    <w:rsid w:val="009E482F"/>
    <w:rsid w:val="00B2675E"/>
    <w:rsid w:val="00C51EB3"/>
    <w:rsid w:val="00DA356D"/>
    <w:rsid w:val="00DC52CD"/>
    <w:rsid w:val="00E900BA"/>
    <w:rsid w:val="00F41212"/>
    <w:rsid w:val="00F6079B"/>
    <w:rsid w:val="00FC1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390B97"/>
  <w15:docId w15:val="{ACCDAACF-A14F-434B-A888-B55DA680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5B"/>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412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3D34"/>
    <w:pPr>
      <w:spacing w:before="184"/>
      <w:ind w:left="119"/>
      <w:jc w:val="both"/>
    </w:pPr>
  </w:style>
  <w:style w:type="paragraph" w:styleId="ListParagraph">
    <w:name w:val="List Paragraph"/>
    <w:basedOn w:val="Normal"/>
    <w:uiPriority w:val="1"/>
    <w:qFormat/>
    <w:rsid w:val="00193D34"/>
  </w:style>
  <w:style w:type="paragraph" w:customStyle="1" w:styleId="TableParagraph">
    <w:name w:val="Table Paragraph"/>
    <w:basedOn w:val="Normal"/>
    <w:uiPriority w:val="1"/>
    <w:qFormat/>
    <w:rsid w:val="00193D34"/>
  </w:style>
  <w:style w:type="paragraph" w:styleId="Header">
    <w:name w:val="header"/>
    <w:basedOn w:val="Normal"/>
    <w:link w:val="HeaderChar"/>
    <w:uiPriority w:val="99"/>
    <w:unhideWhenUsed/>
    <w:rsid w:val="00DA356D"/>
    <w:pPr>
      <w:tabs>
        <w:tab w:val="center" w:pos="4680"/>
        <w:tab w:val="right" w:pos="9360"/>
      </w:tabs>
    </w:pPr>
  </w:style>
  <w:style w:type="character" w:customStyle="1" w:styleId="HeaderChar">
    <w:name w:val="Header Char"/>
    <w:basedOn w:val="DefaultParagraphFont"/>
    <w:link w:val="Header"/>
    <w:uiPriority w:val="99"/>
    <w:rsid w:val="00DA356D"/>
    <w:rPr>
      <w:rFonts w:ascii="Arial" w:eastAsia="Arial" w:hAnsi="Arial" w:cs="Arial"/>
    </w:rPr>
  </w:style>
  <w:style w:type="paragraph" w:styleId="Footer">
    <w:name w:val="footer"/>
    <w:basedOn w:val="Normal"/>
    <w:link w:val="FooterChar"/>
    <w:uiPriority w:val="99"/>
    <w:unhideWhenUsed/>
    <w:rsid w:val="00DA356D"/>
    <w:pPr>
      <w:tabs>
        <w:tab w:val="center" w:pos="4680"/>
        <w:tab w:val="right" w:pos="9360"/>
      </w:tabs>
    </w:pPr>
  </w:style>
  <w:style w:type="character" w:customStyle="1" w:styleId="FooterChar">
    <w:name w:val="Footer Char"/>
    <w:basedOn w:val="DefaultParagraphFont"/>
    <w:link w:val="Footer"/>
    <w:uiPriority w:val="99"/>
    <w:rsid w:val="00DA356D"/>
    <w:rPr>
      <w:rFonts w:ascii="Arial" w:eastAsia="Arial" w:hAnsi="Arial" w:cs="Arial"/>
    </w:rPr>
  </w:style>
  <w:style w:type="character" w:customStyle="1" w:styleId="Heading1Char">
    <w:name w:val="Heading 1 Char"/>
    <w:basedOn w:val="DefaultParagraphFont"/>
    <w:link w:val="Heading1"/>
    <w:uiPriority w:val="9"/>
    <w:rsid w:val="00F412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A5056"/>
    <w:rPr>
      <w:sz w:val="18"/>
      <w:szCs w:val="18"/>
    </w:rPr>
  </w:style>
  <w:style w:type="character" w:customStyle="1" w:styleId="BalloonTextChar">
    <w:name w:val="Balloon Text Char"/>
    <w:basedOn w:val="DefaultParagraphFont"/>
    <w:link w:val="BalloonText"/>
    <w:uiPriority w:val="99"/>
    <w:semiHidden/>
    <w:rsid w:val="007A5056"/>
    <w:rPr>
      <w:rFonts w:ascii="Times New Roman" w:eastAsia="Arial" w:hAnsi="Times New Roman" w:cs="Times New Roman"/>
      <w:sz w:val="18"/>
      <w:szCs w:val="18"/>
    </w:rPr>
  </w:style>
  <w:style w:type="character" w:styleId="Hyperlink">
    <w:name w:val="Hyperlink"/>
    <w:basedOn w:val="DefaultParagraphFont"/>
    <w:uiPriority w:val="99"/>
    <w:unhideWhenUsed/>
    <w:rsid w:val="00E900BA"/>
    <w:rPr>
      <w:color w:val="0000FF" w:themeColor="hyperlink"/>
      <w:u w:val="single"/>
    </w:rPr>
  </w:style>
  <w:style w:type="character" w:customStyle="1" w:styleId="UnresolvedMention1">
    <w:name w:val="Unresolved Mention1"/>
    <w:basedOn w:val="DefaultParagraphFont"/>
    <w:uiPriority w:val="99"/>
    <w:semiHidden/>
    <w:unhideWhenUsed/>
    <w:rsid w:val="00E900BA"/>
    <w:rPr>
      <w:color w:val="605E5C"/>
      <w:shd w:val="clear" w:color="auto" w:fill="E1DFDD"/>
    </w:rPr>
  </w:style>
  <w:style w:type="character" w:customStyle="1" w:styleId="apple-converted-space">
    <w:name w:val="apple-converted-space"/>
    <w:basedOn w:val="DefaultParagraphFont"/>
    <w:rsid w:val="0054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3380">
      <w:bodyDiv w:val="1"/>
      <w:marLeft w:val="0"/>
      <w:marRight w:val="0"/>
      <w:marTop w:val="0"/>
      <w:marBottom w:val="0"/>
      <w:divBdr>
        <w:top w:val="none" w:sz="0" w:space="0" w:color="auto"/>
        <w:left w:val="none" w:sz="0" w:space="0" w:color="auto"/>
        <w:bottom w:val="none" w:sz="0" w:space="0" w:color="auto"/>
        <w:right w:val="none" w:sz="0" w:space="0" w:color="auto"/>
      </w:divBdr>
    </w:div>
    <w:div w:id="321929304">
      <w:bodyDiv w:val="1"/>
      <w:marLeft w:val="0"/>
      <w:marRight w:val="0"/>
      <w:marTop w:val="0"/>
      <w:marBottom w:val="0"/>
      <w:divBdr>
        <w:top w:val="none" w:sz="0" w:space="0" w:color="auto"/>
        <w:left w:val="none" w:sz="0" w:space="0" w:color="auto"/>
        <w:bottom w:val="none" w:sz="0" w:space="0" w:color="auto"/>
        <w:right w:val="none" w:sz="0" w:space="0" w:color="auto"/>
      </w:divBdr>
    </w:div>
    <w:div w:id="323362870">
      <w:bodyDiv w:val="1"/>
      <w:marLeft w:val="0"/>
      <w:marRight w:val="0"/>
      <w:marTop w:val="0"/>
      <w:marBottom w:val="0"/>
      <w:divBdr>
        <w:top w:val="none" w:sz="0" w:space="0" w:color="auto"/>
        <w:left w:val="none" w:sz="0" w:space="0" w:color="auto"/>
        <w:bottom w:val="none" w:sz="0" w:space="0" w:color="auto"/>
        <w:right w:val="none" w:sz="0" w:space="0" w:color="auto"/>
      </w:divBdr>
    </w:div>
    <w:div w:id="400759767">
      <w:bodyDiv w:val="1"/>
      <w:marLeft w:val="0"/>
      <w:marRight w:val="0"/>
      <w:marTop w:val="0"/>
      <w:marBottom w:val="0"/>
      <w:divBdr>
        <w:top w:val="none" w:sz="0" w:space="0" w:color="auto"/>
        <w:left w:val="none" w:sz="0" w:space="0" w:color="auto"/>
        <w:bottom w:val="none" w:sz="0" w:space="0" w:color="auto"/>
        <w:right w:val="none" w:sz="0" w:space="0" w:color="auto"/>
      </w:divBdr>
    </w:div>
    <w:div w:id="461311736">
      <w:bodyDiv w:val="1"/>
      <w:marLeft w:val="0"/>
      <w:marRight w:val="0"/>
      <w:marTop w:val="0"/>
      <w:marBottom w:val="0"/>
      <w:divBdr>
        <w:top w:val="none" w:sz="0" w:space="0" w:color="auto"/>
        <w:left w:val="none" w:sz="0" w:space="0" w:color="auto"/>
        <w:bottom w:val="none" w:sz="0" w:space="0" w:color="auto"/>
        <w:right w:val="none" w:sz="0" w:space="0" w:color="auto"/>
      </w:divBdr>
    </w:div>
    <w:div w:id="468714977">
      <w:bodyDiv w:val="1"/>
      <w:marLeft w:val="0"/>
      <w:marRight w:val="0"/>
      <w:marTop w:val="0"/>
      <w:marBottom w:val="0"/>
      <w:divBdr>
        <w:top w:val="none" w:sz="0" w:space="0" w:color="auto"/>
        <w:left w:val="none" w:sz="0" w:space="0" w:color="auto"/>
        <w:bottom w:val="none" w:sz="0" w:space="0" w:color="auto"/>
        <w:right w:val="none" w:sz="0" w:space="0" w:color="auto"/>
      </w:divBdr>
    </w:div>
    <w:div w:id="472333088">
      <w:bodyDiv w:val="1"/>
      <w:marLeft w:val="0"/>
      <w:marRight w:val="0"/>
      <w:marTop w:val="0"/>
      <w:marBottom w:val="0"/>
      <w:divBdr>
        <w:top w:val="none" w:sz="0" w:space="0" w:color="auto"/>
        <w:left w:val="none" w:sz="0" w:space="0" w:color="auto"/>
        <w:bottom w:val="none" w:sz="0" w:space="0" w:color="auto"/>
        <w:right w:val="none" w:sz="0" w:space="0" w:color="auto"/>
      </w:divBdr>
    </w:div>
    <w:div w:id="476260347">
      <w:bodyDiv w:val="1"/>
      <w:marLeft w:val="0"/>
      <w:marRight w:val="0"/>
      <w:marTop w:val="0"/>
      <w:marBottom w:val="0"/>
      <w:divBdr>
        <w:top w:val="none" w:sz="0" w:space="0" w:color="auto"/>
        <w:left w:val="none" w:sz="0" w:space="0" w:color="auto"/>
        <w:bottom w:val="none" w:sz="0" w:space="0" w:color="auto"/>
        <w:right w:val="none" w:sz="0" w:space="0" w:color="auto"/>
      </w:divBdr>
    </w:div>
    <w:div w:id="1300107218">
      <w:bodyDiv w:val="1"/>
      <w:marLeft w:val="0"/>
      <w:marRight w:val="0"/>
      <w:marTop w:val="0"/>
      <w:marBottom w:val="0"/>
      <w:divBdr>
        <w:top w:val="none" w:sz="0" w:space="0" w:color="auto"/>
        <w:left w:val="none" w:sz="0" w:space="0" w:color="auto"/>
        <w:bottom w:val="none" w:sz="0" w:space="0" w:color="auto"/>
        <w:right w:val="none" w:sz="0" w:space="0" w:color="auto"/>
      </w:divBdr>
    </w:div>
    <w:div w:id="1964801744">
      <w:bodyDiv w:val="1"/>
      <w:marLeft w:val="0"/>
      <w:marRight w:val="0"/>
      <w:marTop w:val="0"/>
      <w:marBottom w:val="0"/>
      <w:divBdr>
        <w:top w:val="none" w:sz="0" w:space="0" w:color="auto"/>
        <w:left w:val="none" w:sz="0" w:space="0" w:color="auto"/>
        <w:bottom w:val="none" w:sz="0" w:space="0" w:color="auto"/>
        <w:right w:val="none" w:sz="0" w:space="0" w:color="auto"/>
      </w:divBdr>
    </w:div>
    <w:div w:id="203256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NSF Forms</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Forms</dc:title>
  <dc:creator>NSF</dc:creator>
  <cp:lastModifiedBy>Catherine Jarmin Miller</cp:lastModifiedBy>
  <cp:revision>3</cp:revision>
  <dcterms:created xsi:type="dcterms:W3CDTF">2020-06-24T19:37:00Z</dcterms:created>
  <dcterms:modified xsi:type="dcterms:W3CDTF">2020-06-24T21:47:00Z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eps@nsf.gov</vt:lpwstr>
  </property>
  <property fmtid="{D5CDD505-2E9C-101B-9397-08002B2CF9AE}" pid="4" name="LastSaved">
    <vt:filetime>2019-05-31T00:00:00Z</vt:filetime>
  </property>
</Properties>
</file>